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F2DCF" w:rsidRPr="007F2DCF" w:rsidRDefault="007F2DCF" w:rsidP="007F2DC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F2DC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РЕШЕНИЕ</w:t>
      </w:r>
    </w:p>
    <w:p w:rsidR="007F2DCF" w:rsidRPr="007F2DCF" w:rsidRDefault="007F2DCF" w:rsidP="007F2DC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№321</w:t>
      </w:r>
      <w:bookmarkStart w:id="0" w:name="_GoBack"/>
      <w:bookmarkEnd w:id="0"/>
      <w:r w:rsidRPr="007F2DCF">
        <w:rPr>
          <w:rFonts w:ascii="Times New Roman" w:hAnsi="Times New Roman" w:cs="Times New Roman"/>
          <w:b w:val="0"/>
          <w:sz w:val="24"/>
          <w:szCs w:val="24"/>
        </w:rPr>
        <w:t xml:space="preserve"> от 22 декабря 2023 года</w:t>
      </w:r>
    </w:p>
    <w:p w:rsidR="00824967" w:rsidRPr="00F433E9" w:rsidRDefault="007F2DCF" w:rsidP="007F2DC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F2DCF">
        <w:rPr>
          <w:rFonts w:ascii="Times New Roman" w:hAnsi="Times New Roman" w:cs="Times New Roman"/>
          <w:b w:val="0"/>
          <w:sz w:val="24"/>
          <w:szCs w:val="24"/>
        </w:rPr>
        <w:t>Принято на 18-ой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51E2E" w:rsidRDefault="00A661EC" w:rsidP="00AC1FA9">
      <w:pPr>
        <w:tabs>
          <w:tab w:val="left" w:pos="364"/>
        </w:tabs>
        <w:jc w:val="both"/>
        <w:rPr>
          <w:szCs w:val="28"/>
        </w:rPr>
      </w:pPr>
      <w:r w:rsidRPr="00A661EC">
        <w:rPr>
          <w:szCs w:val="28"/>
        </w:rPr>
        <w:t>О внесении изменений в решение Псковской городской Думы от 30 июня 2023 г. № 243</w:t>
      </w:r>
      <w:r>
        <w:rPr>
          <w:szCs w:val="28"/>
        </w:rPr>
        <w:t xml:space="preserve">                   </w:t>
      </w:r>
      <w:r w:rsidRPr="00A661EC">
        <w:rPr>
          <w:szCs w:val="28"/>
        </w:rPr>
        <w:t xml:space="preserve"> «Об утверждении Положения о порядке выдачи разрешений на установку и экс</w:t>
      </w:r>
      <w:r>
        <w:rPr>
          <w:szCs w:val="28"/>
        </w:rPr>
        <w:t xml:space="preserve">плуатацию рекламных конструкций </w:t>
      </w:r>
      <w:r w:rsidRPr="00A661EC">
        <w:rPr>
          <w:szCs w:val="28"/>
        </w:rPr>
        <w:t>на территории муниципального образования «Город Псков», аннулирования таких разрешений и выдачи предписаний о демонтаже рекламных конструкций»</w:t>
      </w:r>
    </w:p>
    <w:p w:rsidR="00A661EC" w:rsidRPr="00AC1FA9" w:rsidRDefault="00A661EC" w:rsidP="00AC1FA9">
      <w:pPr>
        <w:tabs>
          <w:tab w:val="left" w:pos="364"/>
        </w:tabs>
        <w:jc w:val="both"/>
        <w:rPr>
          <w:szCs w:val="28"/>
        </w:rPr>
      </w:pPr>
    </w:p>
    <w:p w:rsidR="00851E2E" w:rsidRDefault="00A661EC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A661EC">
        <w:rPr>
          <w:rFonts w:eastAsia="Calibri"/>
          <w:bCs/>
          <w:lang w:eastAsia="en-US"/>
        </w:rPr>
        <w:t>В соответствии со статьями 16, 17 Федерального закона от 6 октября 2003 г. № 131-ФЗ «Об общих принципах организации местного самоуправления в Российской Федерации», статьей 19 Федерального закона от 13 марта 2006 г. № 38-ФЗ «О рекламе», руководствуясь подпунктом 38 пункта 2 статьи 23 Устава муниципального образования «Город Псков»,</w:t>
      </w:r>
    </w:p>
    <w:p w:rsidR="00A661EC" w:rsidRPr="000B57AA" w:rsidRDefault="00A661EC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t>1. Внести в приложение к Положению о порядке выдачи разрешений на установку и эксплуатацию рекламных конструкций на территории муниципального образования «Город Псков», аннулирования таких разрешений и выдачи предписаний о демонтаже рекламных конструкций, утвержденное решением Псковской городской Думы от 30 июня 2023 г. № 243, следующие изменения: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t xml:space="preserve">1) в подпункте 2 пункта 2 раздела </w:t>
      </w:r>
      <w:r w:rsidRPr="00A661EC">
        <w:rPr>
          <w:szCs w:val="28"/>
          <w:lang w:val="en-US"/>
        </w:rPr>
        <w:t>I</w:t>
      </w:r>
      <w:r w:rsidRPr="00A661EC">
        <w:rPr>
          <w:szCs w:val="28"/>
        </w:rPr>
        <w:t>: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t>а) абзац первый изложить в следующей редакции: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r>
        <w:rPr>
          <w:szCs w:val="28"/>
        </w:rPr>
        <w:t xml:space="preserve">«2) </w:t>
      </w:r>
      <w:r w:rsidRPr="00A661EC">
        <w:rPr>
          <w:szCs w:val="28"/>
        </w:rPr>
        <w:t>эксплуатироваться без р</w:t>
      </w:r>
      <w:r>
        <w:rPr>
          <w:szCs w:val="28"/>
        </w:rPr>
        <w:t xml:space="preserve">екламных и (или) информационных </w:t>
      </w:r>
      <w:r w:rsidRPr="00A661EC">
        <w:rPr>
          <w:szCs w:val="28"/>
        </w:rPr>
        <w:t>сообщений/изображений. В случае отсутствия рекламных и (или) информационных сообщений/изображений информационные поля рекламных конструкций должны быть закрыты белым полотном. Рекламные конструкции, выполненные в одностороннем варианте, должны иметь декоративно оформленную обратную сторону</w:t>
      </w:r>
      <w:proofErr w:type="gramStart"/>
      <w:r w:rsidRPr="00A661EC">
        <w:rPr>
          <w:szCs w:val="28"/>
        </w:rPr>
        <w:t>.»;</w:t>
      </w:r>
      <w:proofErr w:type="gramEnd"/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t>б) в абзаце третьем слово «неподвижных» исключить;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t xml:space="preserve">в) в абзаце четвертом слова «системах или системах поворотных панелей - </w:t>
      </w:r>
      <w:proofErr w:type="spellStart"/>
      <w:r w:rsidRPr="00A661EC">
        <w:rPr>
          <w:szCs w:val="28"/>
        </w:rPr>
        <w:t>призматронах</w:t>
      </w:r>
      <w:proofErr w:type="spellEnd"/>
      <w:r w:rsidRPr="00A661EC">
        <w:rPr>
          <w:szCs w:val="28"/>
        </w:rPr>
        <w:t>» заменить словами «системах, системах поворотных панелей и др.»;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t xml:space="preserve">2) в абзаце «б» подпункта 1 пункта 1 раздела </w:t>
      </w:r>
      <w:r w:rsidRPr="00A661EC">
        <w:rPr>
          <w:szCs w:val="28"/>
          <w:lang w:val="en-US"/>
        </w:rPr>
        <w:t>II</w:t>
      </w:r>
      <w:r w:rsidRPr="00A661EC">
        <w:rPr>
          <w:szCs w:val="28"/>
        </w:rPr>
        <w:t xml:space="preserve"> слова «, защитных экранах, постоянных ограждениях» исключить;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t xml:space="preserve">3) в абзаце пятом подпункта 2 пункта 1 раздела </w:t>
      </w:r>
      <w:r w:rsidRPr="00A661EC">
        <w:rPr>
          <w:szCs w:val="28"/>
          <w:lang w:val="en-US"/>
        </w:rPr>
        <w:t>III</w:t>
      </w:r>
      <w:r w:rsidRPr="00A661EC">
        <w:rPr>
          <w:szCs w:val="28"/>
        </w:rPr>
        <w:t xml:space="preserve"> слова «поворотных панелей-</w:t>
      </w:r>
      <w:proofErr w:type="spellStart"/>
      <w:r w:rsidRPr="00A661EC">
        <w:rPr>
          <w:szCs w:val="28"/>
        </w:rPr>
        <w:t>призматронов</w:t>
      </w:r>
      <w:proofErr w:type="spellEnd"/>
      <w:r w:rsidRPr="00A661EC">
        <w:rPr>
          <w:szCs w:val="28"/>
        </w:rPr>
        <w:t>» заменить словами «поворотных панелей»;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t xml:space="preserve">4) в разделе </w:t>
      </w:r>
      <w:r w:rsidRPr="00A661EC">
        <w:rPr>
          <w:szCs w:val="28"/>
          <w:lang w:val="en-US"/>
        </w:rPr>
        <w:t>IV</w:t>
      </w:r>
      <w:r w:rsidRPr="00A661EC">
        <w:rPr>
          <w:szCs w:val="28"/>
        </w:rPr>
        <w:t>: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t>а) в пункте 1: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lastRenderedPageBreak/>
        <w:t>– в абзаце «в» подпункта 1 слова «, тротуарами, пешеходными зонами» исключить;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t>– абзац четвертый подпункта 2 исключить;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t xml:space="preserve">– строки </w:t>
      </w:r>
      <w:r>
        <w:rPr>
          <w:szCs w:val="28"/>
        </w:rPr>
        <w:t>2</w:t>
      </w:r>
      <w:r w:rsidRPr="00A661EC">
        <w:rPr>
          <w:szCs w:val="28"/>
        </w:rPr>
        <w:t xml:space="preserve"> и</w:t>
      </w:r>
      <w:r>
        <w:rPr>
          <w:szCs w:val="28"/>
        </w:rPr>
        <w:t xml:space="preserve"> 3</w:t>
      </w:r>
      <w:r w:rsidRPr="00A661EC">
        <w:rPr>
          <w:szCs w:val="28"/>
        </w:rPr>
        <w:t xml:space="preserve"> таблицы 5 подпункта 2 изложить в следующей редакции: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t>«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6"/>
        <w:gridCol w:w="2549"/>
      </w:tblGrid>
      <w:tr w:rsidR="00A661EC" w:rsidRPr="00A661EC" w:rsidTr="00962C86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EC" w:rsidRPr="00A661EC" w:rsidRDefault="00A661EC" w:rsidP="00A661E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A661EC">
              <w:rPr>
                <w:szCs w:val="28"/>
              </w:rPr>
              <w:t>ситиборд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EC" w:rsidRPr="00A661EC" w:rsidRDefault="00A661EC" w:rsidP="00A661E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661EC">
              <w:rPr>
                <w:szCs w:val="28"/>
              </w:rPr>
              <w:t>2,7</w:t>
            </w:r>
          </w:p>
        </w:tc>
      </w:tr>
      <w:tr w:rsidR="00A661EC" w:rsidRPr="00A661EC" w:rsidTr="00962C86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EC" w:rsidRPr="00A661EC" w:rsidRDefault="00A661EC" w:rsidP="00A661E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A661EC">
              <w:rPr>
                <w:szCs w:val="28"/>
              </w:rPr>
              <w:t>билборд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EC" w:rsidRPr="00A661EC" w:rsidRDefault="00A661EC" w:rsidP="00A661E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661EC">
              <w:rPr>
                <w:szCs w:val="28"/>
              </w:rPr>
              <w:t>3,0</w:t>
            </w:r>
          </w:p>
        </w:tc>
      </w:tr>
    </w:tbl>
    <w:p w:rsidR="00A661EC" w:rsidRPr="00A661EC" w:rsidRDefault="00A661EC" w:rsidP="00A661EC">
      <w:pPr>
        <w:ind w:firstLine="709"/>
        <w:jc w:val="right"/>
        <w:rPr>
          <w:szCs w:val="28"/>
        </w:rPr>
      </w:pPr>
      <w:r w:rsidRPr="00A661EC">
        <w:rPr>
          <w:szCs w:val="28"/>
        </w:rPr>
        <w:t>»;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t>б) в пункте 2: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proofErr w:type="gramStart"/>
      <w:r w:rsidRPr="00A661EC">
        <w:rPr>
          <w:szCs w:val="28"/>
        </w:rPr>
        <w:t>– в подпункте 2 слова «элементов благоустройства города и состоящие из элементов крепления, каркаса и рекламного поля.» заменить словами «размещаемые исключительно на поверхности глухих фасадов, не имеющих оконных проемов, витрин, архитектурных деталей, декоративного оформления, и состоящие из рекламного поля, выполненного на твердой основе, элементов крепления и каркаса.»</w:t>
      </w:r>
      <w:r w:rsidRPr="00A661EC">
        <w:rPr>
          <w:color w:val="FF0000"/>
          <w:szCs w:val="28"/>
        </w:rPr>
        <w:t>;</w:t>
      </w:r>
      <w:proofErr w:type="gramEnd"/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t>– в подпункте 3 слова «элементов благоустройства города</w:t>
      </w:r>
      <w:proofErr w:type="gramStart"/>
      <w:r w:rsidRPr="00A661EC">
        <w:rPr>
          <w:szCs w:val="28"/>
        </w:rPr>
        <w:t xml:space="preserve">.» </w:t>
      </w:r>
      <w:proofErr w:type="gramEnd"/>
      <w:r w:rsidRPr="00A661EC">
        <w:rPr>
          <w:szCs w:val="28"/>
        </w:rPr>
        <w:t>заменить словами «размещаемые исключительно на поверхности глухих фасадов,                      не имеющих оконных проемов, витрин, архитектурных деталей, декоративного оформления.»;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t>– в подпункте 4 слова «размещаемые на поверхности стен зданий, строений, сооружений</w:t>
      </w:r>
      <w:proofErr w:type="gramStart"/>
      <w:r w:rsidRPr="00A661EC">
        <w:rPr>
          <w:szCs w:val="28"/>
        </w:rPr>
        <w:t>,»</w:t>
      </w:r>
      <w:proofErr w:type="gramEnd"/>
      <w:r w:rsidRPr="00A661EC">
        <w:rPr>
          <w:szCs w:val="28"/>
        </w:rPr>
        <w:t xml:space="preserve"> заменить словами «монтируемые на поверхности стен зданий, строений, сооружений и размещаемые исключительно                                на поверхности глухих фасадов, не имеющих оконных проемов, витрин, архитектурных деталей, декоративного оформления,»;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t>– в подпункте 5 слова «, элементов благоустройства города и на мачтах-опорах городского освещения» исключить;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t>– в подпункте 6 слова «, элементов благоустройства» исключить;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t>– в подпункте 7 слова «и объектах благоустройства» исключить;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t xml:space="preserve">– в подпункте 8 слова «и объектах благоустройства» исключить; 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t>– в подпункте 9 слова «на постоянных ограждениях, объектах благоустройства</w:t>
      </w:r>
      <w:proofErr w:type="gramStart"/>
      <w:r w:rsidRPr="00A661EC">
        <w:rPr>
          <w:szCs w:val="28"/>
        </w:rPr>
        <w:t>,»</w:t>
      </w:r>
      <w:proofErr w:type="gramEnd"/>
      <w:r w:rsidRPr="00A661EC">
        <w:rPr>
          <w:szCs w:val="28"/>
        </w:rPr>
        <w:t xml:space="preserve"> исключить.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t xml:space="preserve">2. </w:t>
      </w:r>
      <w:r>
        <w:rPr>
          <w:szCs w:val="28"/>
        </w:rPr>
        <w:t xml:space="preserve"> </w:t>
      </w:r>
      <w:r w:rsidRPr="00A661EC">
        <w:rPr>
          <w:szCs w:val="28"/>
        </w:rPr>
        <w:t>Настоящее решение вступает в силу с момента его официального опубликования.</w:t>
      </w:r>
    </w:p>
    <w:p w:rsidR="00A661EC" w:rsidRPr="00A661EC" w:rsidRDefault="00A661EC" w:rsidP="00A661EC">
      <w:pPr>
        <w:ind w:firstLine="709"/>
        <w:jc w:val="both"/>
        <w:rPr>
          <w:szCs w:val="28"/>
        </w:rPr>
      </w:pPr>
      <w:r w:rsidRPr="00A661EC">
        <w:rPr>
          <w:szCs w:val="28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A661EC" w:rsidRPr="00A661EC" w:rsidRDefault="00A661EC" w:rsidP="00A661EC">
      <w:pPr>
        <w:ind w:firstLine="709"/>
        <w:jc w:val="both"/>
        <w:rPr>
          <w:sz w:val="22"/>
        </w:rPr>
      </w:pPr>
    </w:p>
    <w:p w:rsidR="00A661EC" w:rsidRPr="00A661EC" w:rsidRDefault="00A661EC" w:rsidP="00A661EC">
      <w:pPr>
        <w:ind w:firstLine="709"/>
        <w:jc w:val="both"/>
        <w:rPr>
          <w:sz w:val="22"/>
        </w:rPr>
      </w:pPr>
    </w:p>
    <w:p w:rsidR="00A661EC" w:rsidRPr="00A661EC" w:rsidRDefault="00A661EC" w:rsidP="00A661EC">
      <w:pPr>
        <w:ind w:firstLine="709"/>
        <w:jc w:val="both"/>
        <w:rPr>
          <w:sz w:val="22"/>
        </w:rPr>
      </w:pPr>
    </w:p>
    <w:p w:rsidR="00AC1FA9" w:rsidRP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A661EC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A661EC">
        <w:rPr>
          <w:rFonts w:eastAsia="Calibri"/>
          <w:lang w:eastAsia="en-US"/>
        </w:rPr>
        <w:t xml:space="preserve">Глава города Пскова                                                                   </w:t>
      </w:r>
      <w:r>
        <w:rPr>
          <w:rFonts w:eastAsia="Calibri"/>
          <w:lang w:eastAsia="en-US"/>
        </w:rPr>
        <w:t xml:space="preserve">                               </w:t>
      </w:r>
      <w:r w:rsidRPr="00A661EC">
        <w:rPr>
          <w:rFonts w:eastAsia="Calibri"/>
          <w:lang w:eastAsia="en-US"/>
        </w:rPr>
        <w:t xml:space="preserve">            Б.А. </w:t>
      </w:r>
      <w:proofErr w:type="spellStart"/>
      <w:r w:rsidRPr="00A661EC">
        <w:rPr>
          <w:rFonts w:eastAsia="Calibri"/>
          <w:lang w:eastAsia="en-US"/>
        </w:rPr>
        <w:t>Елкин</w:t>
      </w:r>
      <w:proofErr w:type="spellEnd"/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7F2DCF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61EC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2023-11-29T07:47:00Z</cp:lastPrinted>
  <dcterms:created xsi:type="dcterms:W3CDTF">2023-12-20T14:12:00Z</dcterms:created>
  <dcterms:modified xsi:type="dcterms:W3CDTF">2023-12-22T08:41:00Z</dcterms:modified>
</cp:coreProperties>
</file>