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67" w:rsidRPr="00F433E9" w:rsidRDefault="00824967" w:rsidP="00824967">
      <w:pPr>
        <w:pStyle w:val="ConsPlusTitlePage"/>
        <w:tabs>
          <w:tab w:val="left" w:pos="364"/>
        </w:tabs>
        <w:rPr>
          <w:rFonts w:ascii="Times New Roman" w:hAnsi="Times New Roman" w:cs="Times New Roman"/>
          <w:sz w:val="24"/>
          <w:szCs w:val="24"/>
        </w:rPr>
      </w:pP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</w:p>
    <w:p w:rsidR="00824967" w:rsidRPr="00F433E9" w:rsidRDefault="00824967" w:rsidP="00824967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D5C2A" w:rsidRPr="00AD5C2A" w:rsidRDefault="00AD5C2A" w:rsidP="00AD5C2A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r w:rsidRPr="00AD5C2A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РЕШЕНИЕ</w:t>
      </w:r>
    </w:p>
    <w:p w:rsidR="00AD5C2A" w:rsidRPr="00AD5C2A" w:rsidRDefault="00AD5C2A" w:rsidP="00AD5C2A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№320</w:t>
      </w:r>
      <w:bookmarkStart w:id="0" w:name="_GoBack"/>
      <w:bookmarkEnd w:id="0"/>
      <w:r w:rsidRPr="00AD5C2A">
        <w:rPr>
          <w:rFonts w:ascii="Times New Roman" w:hAnsi="Times New Roman" w:cs="Times New Roman"/>
          <w:b w:val="0"/>
          <w:sz w:val="24"/>
          <w:szCs w:val="24"/>
        </w:rPr>
        <w:t xml:space="preserve"> от 22 декабря 2023 года</w:t>
      </w:r>
    </w:p>
    <w:p w:rsidR="00824967" w:rsidRPr="00F433E9" w:rsidRDefault="00AD5C2A" w:rsidP="00AD5C2A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r w:rsidRPr="00AD5C2A">
        <w:rPr>
          <w:rFonts w:ascii="Times New Roman" w:hAnsi="Times New Roman" w:cs="Times New Roman"/>
          <w:b w:val="0"/>
          <w:sz w:val="24"/>
          <w:szCs w:val="24"/>
        </w:rPr>
        <w:t>Принято на 18-ой очередной сессии Псковской городской Думы седьмого созыва</w:t>
      </w: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Pr="00F433E9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516E2A" w:rsidRDefault="00A7334B" w:rsidP="00A7334B">
      <w:pPr>
        <w:tabs>
          <w:tab w:val="left" w:pos="364"/>
        </w:tabs>
        <w:jc w:val="both"/>
        <w:rPr>
          <w:szCs w:val="28"/>
        </w:rPr>
      </w:pPr>
      <w:r w:rsidRPr="00A7334B">
        <w:rPr>
          <w:szCs w:val="28"/>
        </w:rPr>
        <w:t>О бюджете город</w:t>
      </w:r>
      <w:r>
        <w:rPr>
          <w:szCs w:val="28"/>
        </w:rPr>
        <w:t xml:space="preserve">а Пскова на 2024 год и плановый </w:t>
      </w:r>
      <w:r w:rsidRPr="00A7334B">
        <w:rPr>
          <w:szCs w:val="28"/>
        </w:rPr>
        <w:t>период 2025 и 2026 годов</w:t>
      </w:r>
    </w:p>
    <w:p w:rsidR="00A7334B" w:rsidRPr="00AC1FA9" w:rsidRDefault="00A7334B" w:rsidP="00A7334B">
      <w:pPr>
        <w:tabs>
          <w:tab w:val="left" w:pos="364"/>
        </w:tabs>
        <w:jc w:val="both"/>
        <w:rPr>
          <w:szCs w:val="28"/>
        </w:rPr>
      </w:pPr>
    </w:p>
    <w:p w:rsidR="00516E2A" w:rsidRDefault="00A7334B" w:rsidP="00BC55CC">
      <w:pPr>
        <w:tabs>
          <w:tab w:val="left" w:pos="364"/>
        </w:tabs>
        <w:ind w:firstLine="709"/>
        <w:jc w:val="both"/>
        <w:rPr>
          <w:rFonts w:eastAsia="Calibri"/>
          <w:bCs/>
          <w:lang w:eastAsia="en-US"/>
        </w:rPr>
      </w:pPr>
      <w:r w:rsidRPr="00A7334B">
        <w:rPr>
          <w:rFonts w:eastAsia="Calibri"/>
          <w:bCs/>
          <w:lang w:eastAsia="en-US"/>
        </w:rPr>
        <w:t>В соответствии с положениями Бюджетного кодекса Российской Федерации, статьей 46 Положения о бюджетном процессе в муниципальном образовании «Город Псков», утвержденного решением Псковской городской Думы от 27 февраля 2013 года  N 432,  руководствуясь подпунктом 1 пункта 1 статьи 23 Устава муниципального образования «Город Псков»,</w:t>
      </w:r>
    </w:p>
    <w:p w:rsidR="00A7334B" w:rsidRPr="000B57AA" w:rsidRDefault="00A7334B" w:rsidP="00BC55CC">
      <w:pPr>
        <w:tabs>
          <w:tab w:val="left" w:pos="364"/>
        </w:tabs>
        <w:ind w:firstLine="709"/>
        <w:jc w:val="both"/>
        <w:rPr>
          <w:rFonts w:eastAsia="Calibri"/>
          <w:bCs/>
          <w:lang w:eastAsia="en-US"/>
        </w:rPr>
      </w:pPr>
    </w:p>
    <w:p w:rsidR="00824967" w:rsidRPr="009A4E5A" w:rsidRDefault="00824967" w:rsidP="00BC55CC">
      <w:pPr>
        <w:tabs>
          <w:tab w:val="left" w:pos="364"/>
        </w:tabs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Псковская городская Дума</w:t>
      </w:r>
    </w:p>
    <w:p w:rsidR="00A872D5" w:rsidRDefault="00824967" w:rsidP="00BC55CC">
      <w:pPr>
        <w:tabs>
          <w:tab w:val="left" w:pos="364"/>
        </w:tabs>
        <w:spacing w:after="200"/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РЕШИЛА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b/>
        </w:rPr>
      </w:pPr>
      <w:r w:rsidRPr="00A7334B">
        <w:rPr>
          <w:b/>
        </w:rPr>
        <w:t>Статья 1. Основные характеристики бюджета города Пскова на 2024 год и плановый период 2025 и 2026 годов:</w:t>
      </w:r>
      <w:bookmarkStart w:id="1" w:name="Par63"/>
      <w:bookmarkEnd w:id="1"/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1. Утвердить основные характеристики бюджета города Пскова на    2024 год: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общий объем доходов бюджета города Пскова в сумме 7 543 103,0 тыс. рублей;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общий объем расходов бюджета города Пскова в сумме 7 705 208,0 тыс. рублей;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дефицит бюджета города Пскова в сумме 162 105,0 тыс. рублей;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верхний предел муниципального внутреннего долга на 1 января 2025 года в сумме </w:t>
      </w:r>
      <w:r>
        <w:t xml:space="preserve">              </w:t>
      </w:r>
      <w:r w:rsidRPr="00A7334B">
        <w:t>720 000,0 тыс. рублей, в том числе верхний предел долга по муниципальным гарантиям в сумме 0,0 рублей.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2. Утвердить основные характеристики бюджета города Пскова на    2025 год: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общий объем доходов бюджета города Пскова в сумме 7 049 117,5 тыс. рублей;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общий объем расходов бюджета города Пскова в сумме 7 013 445,5 тыс. рублей, в том числе условно утверждаемые расходы в сумме 66 560,6 тыс. рублей;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профицит бюджета города Пскова в сумме 35 672,0 тыс. рублей;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верхний предел муниципального внутреннего долга на 1 января 2026 года в сумме </w:t>
      </w:r>
      <w:r>
        <w:t xml:space="preserve">                 </w:t>
      </w:r>
      <w:r w:rsidRPr="00A7334B">
        <w:t>620 000,0 тыс. рублей, в том числе верхний предел долга по муниципальным гарантиям в сумме 0,0 рублей.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3. Утвердить основные характеристики бюджета города Пскова на    2026 год: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общий объем доходов бюджета города Пскова в сумме 7 343 041,3 тыс. рублей;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общий объем расходов бюджета города Пскова в сумме 7 151 729,0 тыс. рублей, в том числе условно утверждаемые расходы в сумме 133 694,2 тыс. рублей;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профицит бюджета города Пскова в сумме 191 312,3 тыс. рублей;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lastRenderedPageBreak/>
        <w:t xml:space="preserve">верхний предел муниципального внутреннего долга на 1 января 2027 года в сумме </w:t>
      </w:r>
      <w:r>
        <w:t xml:space="preserve">                </w:t>
      </w:r>
      <w:r w:rsidRPr="00A7334B">
        <w:t>420 000,0 тыс. рублей, в том числе верхний предел долга по муниципальным гарантиям в сумме 0,0 рублей.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b/>
        </w:rPr>
      </w:pPr>
      <w:r w:rsidRPr="00A7334B">
        <w:rPr>
          <w:b/>
        </w:rPr>
        <w:t>Статья 2. Доходы городского бюджета на 2024 год и плановый период 2025 и 2026 годов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>1.Установить, что доходы бюджета города Пскова формируются за счет: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 xml:space="preserve">1) налоговых доходов от федеральных налогов и сборов, налогов, предусмотренных специальными налоговыми режимами, по нормативам в соответствии с Бюджетным </w:t>
      </w:r>
      <w:hyperlink r:id="rId6" w:history="1">
        <w:r w:rsidRPr="00A7334B">
          <w:rPr>
            <w:color w:val="000000"/>
          </w:rPr>
          <w:t>кодексом</w:t>
        </w:r>
      </w:hyperlink>
      <w:r w:rsidRPr="00A7334B">
        <w:rPr>
          <w:color w:val="000000"/>
        </w:rPr>
        <w:t xml:space="preserve"> Российской Федерации: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>15 процентов отчислений от налога на доходы физических лиц, поступающего на территории города (налога на доходы физических лиц в части суммы налога, превышающей 650,0 тыс. рублей, относящейся к части налоговой базы, превышающей 5,0 млн. рублей, - по нормативу 13 процентов);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>100 процентов общей суммы единого сельскохозяйственного налога;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>100 процентов общей суммы единого налога на вмененный доход для отдельных видов деятельности, поступающего на территории города;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>100 процентов налога, взимаемого в связи с применением патентной системы налогообложения;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>100 процентов государственной пошлины по делам, рассматриваемым в судах общей юрисдикции мировыми судьями;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>100 процентов государственной пошлины за выдачу разрешения на установку рекламной конструкции;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>100 процентов государственной пошлины за выдачу специального разрешения на движение по автомобильной дороге транспортного средства, осуществляющего перевозку опасных тяжеловесных и (или) крупногабаритных грузов;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 xml:space="preserve">2) налоговых доходов от налога на доходы физических лиц по дополнительному нормативу, установленному </w:t>
      </w:r>
      <w:hyperlink r:id="rId7" w:history="1">
        <w:r w:rsidRPr="00A7334B">
          <w:rPr>
            <w:color w:val="000000"/>
          </w:rPr>
          <w:t>Законом</w:t>
        </w:r>
      </w:hyperlink>
      <w:r w:rsidRPr="00A7334B">
        <w:rPr>
          <w:color w:val="000000"/>
        </w:rPr>
        <w:t xml:space="preserve"> Псковской области «Об областном бюджете на 2024 год и на плановый период 2025 и 2026 годов»: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>в 2024 году - 10 процентов отчислений от налога на доходы физических лиц, поступающих на территории города;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>в 2025 году - 10 процентов отчислений от налога на доходы физических лиц, поступающих на территории города;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>в 2026 году - 10 процентов отчислений от налога на доходы физических лиц, поступающих на территории города;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>3) акцизов на дизельное топливо, моторные масла для дизельных и (или) карбюраторных (</w:t>
      </w:r>
      <w:proofErr w:type="spellStart"/>
      <w:r w:rsidRPr="00A7334B">
        <w:rPr>
          <w:color w:val="000000"/>
        </w:rPr>
        <w:t>инжекторных</w:t>
      </w:r>
      <w:proofErr w:type="spellEnd"/>
      <w:r w:rsidRPr="00A7334B">
        <w:rPr>
          <w:color w:val="000000"/>
        </w:rPr>
        <w:t xml:space="preserve">) двигателей, автомобильный бензин и прямогонный бензин, являющихся источниками дорожного фонда муниципального образования «Город Псков» по дифференцированному нормативу, установленному </w:t>
      </w:r>
      <w:hyperlink r:id="rId8" w:history="1">
        <w:r w:rsidRPr="00A7334B">
          <w:rPr>
            <w:color w:val="000000"/>
          </w:rPr>
          <w:t>Законом</w:t>
        </w:r>
      </w:hyperlink>
      <w:r w:rsidRPr="00A7334B">
        <w:rPr>
          <w:color w:val="000000"/>
        </w:rPr>
        <w:t xml:space="preserve"> Псковской области «Об областном бюджете на 2024 год и на плановый период 2025 и 2026 годов»: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 xml:space="preserve"> в 2024 году - 0,42439 процента отчислений;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 xml:space="preserve"> в 2025 году - 0,42441 процента отчислений;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 xml:space="preserve"> в 2026 году - 0,42439 процента отчислений;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 xml:space="preserve">4) налоговых доходов от налога, взимаемого в связи с применением упрощенной системы налогообложения, поступающего на территории города, в том числе минимального налога по дифференцированному нормативу, установленному </w:t>
      </w:r>
      <w:hyperlink r:id="rId9" w:history="1">
        <w:r w:rsidRPr="00A7334B">
          <w:rPr>
            <w:color w:val="000000"/>
          </w:rPr>
          <w:t>Законом</w:t>
        </w:r>
      </w:hyperlink>
      <w:r w:rsidRPr="00A7334B">
        <w:rPr>
          <w:color w:val="000000"/>
        </w:rPr>
        <w:t xml:space="preserve"> Псковской области «Об областном бюджете на 2024 год и на плановый период 2025 и 2026 годов»: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 xml:space="preserve"> в 2024 году – 8,9193 процента отчислений;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 xml:space="preserve"> в 2025 году – 8,9193 процента отчислений;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 xml:space="preserve"> в 2026 году – 8,9193 процента отчислений;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>5) налоговых доходов от местных налогов: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>100 процентов налога на имущество физических лиц;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>100 процентов земельного налога за земли города;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>6) задолженности по отмененным налогам: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>100 процентов задолженности по отмененным местным налогам и сборам;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 xml:space="preserve">задолженность и перерасчеты по отмененным налогам и сборам в соответствии с </w:t>
      </w:r>
      <w:hyperlink r:id="rId10" w:history="1">
        <w:r w:rsidRPr="00A7334B">
          <w:rPr>
            <w:color w:val="000000"/>
          </w:rPr>
          <w:t>нормативами</w:t>
        </w:r>
      </w:hyperlink>
      <w:r w:rsidRPr="00A7334B">
        <w:rPr>
          <w:color w:val="000000"/>
        </w:rPr>
        <w:t xml:space="preserve"> отчислений, установленными законами Псковской области, согласно приложению 1 к настоящему решению;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 xml:space="preserve">7) неналоговых доходов по </w:t>
      </w:r>
      <w:hyperlink r:id="rId11" w:history="1">
        <w:r w:rsidRPr="00A7334B">
          <w:rPr>
            <w:color w:val="000000"/>
          </w:rPr>
          <w:t>нормативам</w:t>
        </w:r>
      </w:hyperlink>
      <w:r w:rsidRPr="00A7334B">
        <w:rPr>
          <w:color w:val="000000"/>
        </w:rPr>
        <w:t xml:space="preserve"> в соответствии с Бюджетным </w:t>
      </w:r>
      <w:hyperlink r:id="rId12" w:history="1">
        <w:r w:rsidRPr="00A7334B">
          <w:rPr>
            <w:color w:val="000000"/>
          </w:rPr>
          <w:t>кодексом</w:t>
        </w:r>
      </w:hyperlink>
      <w:r w:rsidRPr="00A7334B">
        <w:rPr>
          <w:color w:val="000000"/>
        </w:rPr>
        <w:t xml:space="preserve"> Российской Федерации согласно приложению 1 к настоящему решению.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334B">
        <w:rPr>
          <w:color w:val="000000"/>
        </w:rPr>
        <w:t xml:space="preserve">8) безвозмездных поступлений в соответствии с </w:t>
      </w:r>
      <w:hyperlink r:id="rId13" w:history="1">
        <w:r w:rsidRPr="00A7334B">
          <w:rPr>
            <w:color w:val="000000"/>
          </w:rPr>
          <w:t>Законом</w:t>
        </w:r>
      </w:hyperlink>
      <w:r w:rsidRPr="00A7334B">
        <w:rPr>
          <w:color w:val="000000"/>
        </w:rPr>
        <w:t xml:space="preserve"> Псковской области «Об областном бюджете на 2024 год и на плановый период 2025 и 2026 годов».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2. Утвердить поступление доходов по группам, подгруппам, статьям классификации доходов в бюджет города Пскова: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1) на 2024 год согласно </w:t>
      </w:r>
      <w:hyperlink r:id="rId14" w:history="1">
        <w:r w:rsidRPr="00A7334B">
          <w:t>приложению 2</w:t>
        </w:r>
      </w:hyperlink>
      <w:r w:rsidRPr="00A7334B">
        <w:t xml:space="preserve"> к настоящему решению;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2) в плановом периоде 2025 и 2026 годов согласно </w:t>
      </w:r>
      <w:hyperlink r:id="rId15" w:history="1">
        <w:r w:rsidRPr="00A7334B">
          <w:t>приложению 3</w:t>
        </w:r>
      </w:hyperlink>
      <w:r w:rsidRPr="00A7334B">
        <w:t xml:space="preserve"> к настоящему решению.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3. Утвердить объем межбюджетных трансфертов: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1)на 2024 год в сумме 4 792 213,4 тыс. рублей;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2) на 2025 год в сумме 4 284 462,4 тыс. рублей;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3) на 2026 год в сумме 4 344 150,4 тыс. рублей.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4. </w:t>
      </w:r>
      <w:proofErr w:type="gramStart"/>
      <w:r w:rsidRPr="00A7334B">
        <w:t xml:space="preserve">Установить, что муниципальные предприятия города Пскова производят ежегодные перечисления части прибыли, остающейся после уплаты налогов и иных обязательных платежей, в бюджет города Пскова в соответствии с </w:t>
      </w:r>
      <w:hyperlink r:id="rId16" w:history="1">
        <w:r w:rsidRPr="00A7334B">
          <w:t>Положением</w:t>
        </w:r>
      </w:hyperlink>
      <w:r w:rsidRPr="00A7334B">
        <w:t xml:space="preserve"> о порядке, размере и сроках перечисления в бюджет города Пскова части прибыли муниципальными предприятиями города Пскова, утвержденным решением Псковской городской Думы от 18 декабря 2009 года N 1016 (ред. от 30.06.2023 N 245).</w:t>
      </w:r>
      <w:proofErr w:type="gramEnd"/>
    </w:p>
    <w:p w:rsidR="00A7334B" w:rsidRPr="00A7334B" w:rsidRDefault="00A7334B" w:rsidP="00A7334B">
      <w:pPr>
        <w:ind w:firstLine="709"/>
        <w:jc w:val="both"/>
        <w:outlineLvl w:val="0"/>
        <w:rPr>
          <w:b/>
          <w:bCs/>
        </w:rPr>
      </w:pPr>
      <w:r w:rsidRPr="00A7334B">
        <w:rPr>
          <w:b/>
          <w:bCs/>
        </w:rPr>
        <w:t>Статья 3. Бюджетные ассигнования городского бюджета на 2024 год и плановый период 2025 и 2026 годов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1. Утвердить общий объем бюджетных ассигнований на исполнение публичных нормативных обязательств на 2024 год в сумме 8 354,4 тыс. рублей, на 2025 год в сумме 8 411,7 тыс. рублей и на 2026 год</w:t>
      </w:r>
      <w:r>
        <w:t xml:space="preserve"> </w:t>
      </w:r>
      <w:r w:rsidRPr="00A7334B">
        <w:t>в сумме 8 536,4 тыс. рублей.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2. Утвердить ведомственную структуру расходов бюджета города Пскова: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1) на 2024 год согласно </w:t>
      </w:r>
      <w:hyperlink r:id="rId17" w:history="1">
        <w:r w:rsidRPr="00A7334B">
          <w:t xml:space="preserve">приложению </w:t>
        </w:r>
      </w:hyperlink>
      <w:r w:rsidRPr="00A7334B">
        <w:t>4 к настоящему решению;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2) на плановый период 2025 и 2026 годов согласно </w:t>
      </w:r>
      <w:hyperlink r:id="rId18" w:history="1">
        <w:r w:rsidRPr="00A7334B">
          <w:t xml:space="preserve">приложению </w:t>
        </w:r>
      </w:hyperlink>
      <w:r w:rsidRPr="00A7334B">
        <w:t xml:space="preserve">5 к настоящему решению. 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3.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A7334B">
        <w:t>видов расходов классификации расходов бюджета города Пскова</w:t>
      </w:r>
      <w:proofErr w:type="gramEnd"/>
      <w:r w:rsidRPr="00A7334B">
        <w:t>: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1) на 2024 год согласно </w:t>
      </w:r>
      <w:hyperlink r:id="rId19" w:history="1">
        <w:r w:rsidRPr="00A7334B">
          <w:t xml:space="preserve">приложению </w:t>
        </w:r>
      </w:hyperlink>
      <w:r w:rsidRPr="00A7334B">
        <w:t>6 к настоящему решению;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2) на плановый период 2025 и 2026 годов согласно </w:t>
      </w:r>
      <w:hyperlink r:id="rId20" w:history="1">
        <w:r w:rsidRPr="00A7334B">
          <w:t xml:space="preserve">приложению </w:t>
        </w:r>
      </w:hyperlink>
      <w:r w:rsidRPr="00A7334B">
        <w:t>7 к настоящему решению.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4. Утвердить 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A7334B">
        <w:t>видов расходов классификации расходов бюджета города Пскова</w:t>
      </w:r>
      <w:proofErr w:type="gramEnd"/>
      <w:r w:rsidRPr="00A7334B">
        <w:t>: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1) на 2024 год согласно </w:t>
      </w:r>
      <w:hyperlink r:id="rId21" w:history="1">
        <w:r w:rsidRPr="00A7334B">
          <w:t xml:space="preserve">приложению </w:t>
        </w:r>
      </w:hyperlink>
      <w:r w:rsidRPr="00A7334B">
        <w:t>8 к настоящему решению;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2) на плановый период 2025 и 2026 годов согласно </w:t>
      </w:r>
      <w:hyperlink r:id="rId22" w:history="1">
        <w:r w:rsidRPr="00A7334B">
          <w:t xml:space="preserve">приложению </w:t>
        </w:r>
      </w:hyperlink>
      <w:r w:rsidRPr="00A7334B">
        <w:t>9 к настоящему решению.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5. Утвердить в составе расходов бюджета объем бюджетных ассигнований Дорожного фонда муниципального образования «Город Псков»: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1) на 2024 год в сумме 1 624 361,0 тыс. рублей согласно </w:t>
      </w:r>
      <w:hyperlink r:id="rId23" w:history="1">
        <w:r w:rsidRPr="00A7334B">
          <w:t xml:space="preserve">приложению </w:t>
        </w:r>
      </w:hyperlink>
      <w:r w:rsidRPr="00A7334B">
        <w:t>10 к настоящему решению;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2) на 2025 год в сумме 1 327 769,0 тыс. рублей, на 2026 год в сумме 1 364 607,8 тыс. рублей согласно </w:t>
      </w:r>
      <w:hyperlink r:id="rId24" w:history="1">
        <w:r w:rsidRPr="00A7334B">
          <w:t>приложению 1</w:t>
        </w:r>
      </w:hyperlink>
      <w:r w:rsidRPr="00A7334B">
        <w:t>1 к настоящему решению.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A7334B">
        <w:t xml:space="preserve">6. </w:t>
      </w:r>
      <w:proofErr w:type="gramStart"/>
      <w:r w:rsidRPr="00A7334B">
        <w:rPr>
          <w:shd w:val="clear" w:color="auto" w:fill="FFFFFF"/>
        </w:rPr>
        <w:t xml:space="preserve">Утвердить, </w:t>
      </w:r>
      <w:r w:rsidRPr="00A7334B">
        <w:t>что в соответствии со статьями 16.6, 75.1 и 78.2 Федерального закона от 10.01.2002 № 7-ФЗ «Об охране окружающей среды» доходы, зачисленные в бюджет города Пскова</w:t>
      </w:r>
      <w:r w:rsidRPr="00A7334B">
        <w:rPr>
          <w:shd w:val="clear" w:color="auto" w:fill="FFFFFF"/>
        </w:rPr>
        <w:t>: плата за негативное воздействие на окружающую среду, административные штрафы за административные правонарушения в области охраны окружающей среды и природопользования и иные платежи по возмещению вреда, причиненного окружающей среде, в том числе остатки данных средств бюджета</w:t>
      </w:r>
      <w:proofErr w:type="gramEnd"/>
      <w:r w:rsidRPr="00A7334B">
        <w:rPr>
          <w:shd w:val="clear" w:color="auto" w:fill="FFFFFF"/>
        </w:rPr>
        <w:t xml:space="preserve"> города Пскова, не использованные на начало текущего финансового года, используются в соответствии с </w:t>
      </w:r>
      <w:hyperlink r:id="rId25" w:anchor="64U0IK" w:history="1">
        <w:r w:rsidRPr="00A7334B">
          <w:rPr>
            <w:shd w:val="clear" w:color="auto" w:fill="FFFFFF"/>
          </w:rPr>
          <w:t>Федеральным законом от 10.01.2002 N 7-ФЗ «Об охране окружающей среды»</w:t>
        </w:r>
      </w:hyperlink>
      <w:r w:rsidRPr="00A7334B">
        <w:rPr>
          <w:shd w:val="clear" w:color="auto" w:fill="FFFFFF"/>
        </w:rPr>
        <w:t>.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7. Утвердить </w:t>
      </w:r>
      <w:hyperlink r:id="rId26" w:history="1">
        <w:r w:rsidRPr="00A7334B">
          <w:t>план</w:t>
        </w:r>
      </w:hyperlink>
      <w:r w:rsidRPr="00A7334B">
        <w:t xml:space="preserve"> расходования платы населения за пользование жилым помещением (платы за наем) на 2024 год и плановый период 2025 и 2026 годов согласно приложению 12 к настоящему решению.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8. Утвердить резервный фонд по предупреждению и ликвидации чрезвычайных ситуаций и последствий стихийных бедствий на 2024 год в сумме 749,0 тыс. рублей, на 2025 год в сумме 749,0 тыс. рублей, на 2026 год в сумме 749,0 тыс. рублей.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9.  Утвердить резервный фонд Администрации города Пскова на 2024 год в сумме 3 000,0 тыс. рублей, на 2025 год в сумме 3 000,0 тыс. рублей, на 2026 год в сумме 3 000,0 тыс. рублей.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10. </w:t>
      </w:r>
      <w:proofErr w:type="gramStart"/>
      <w:r w:rsidRPr="00A7334B">
        <w:t>Установить, что в соответствии с пунктом 3 статьи 217 Бюджетного кодекса Российской Федерации, пунктом 2 статьи 76 Положения о бюджетном процессе в муниципальном образовании «Город Псков» основанием для внесения в 2024 году изменений в показатели сводной бюджетной росписи бюджета города Пскова является распределение средств, зарезервированных в составе бюджетных ассигнований, предусмотренных в приложениях 4, 5 к настоящему решению.</w:t>
      </w:r>
      <w:proofErr w:type="gramEnd"/>
    </w:p>
    <w:p w:rsidR="00A7334B" w:rsidRPr="00A7334B" w:rsidRDefault="00A7334B" w:rsidP="00A7334B">
      <w:pPr>
        <w:ind w:firstLine="709"/>
        <w:jc w:val="both"/>
      </w:pPr>
      <w:r w:rsidRPr="00A7334B">
        <w:t>11. Установить, что в соответствии с пунктом 8 статьи 217 Бюджетного кодекса Российской Федерации, пунктом 6 статьи 76 Положения о бюджетном процессе в муниципальном образовании «Город Псков» дополнительными основаниями для внесения изменений в показатели сводной бюджетной росписи бюджета города Пскова без внесения изменений в настоящее решение является: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- </w:t>
      </w:r>
      <w:r w:rsidRPr="00A7334B">
        <w:tab/>
        <w:t xml:space="preserve">перераспределение бюджетных ассигнований в целях обеспечения </w:t>
      </w:r>
      <w:proofErr w:type="spellStart"/>
      <w:r w:rsidRPr="00A7334B">
        <w:t>софинансирования</w:t>
      </w:r>
      <w:proofErr w:type="spellEnd"/>
      <w:r w:rsidRPr="00A7334B">
        <w:t xml:space="preserve"> за счет средств городского бюджета при предоставлении межбюджетных трансфертов из вышестоящих бюджетов;   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- получение уведомления о предоставлении дотации из вышестоящих бюджетов;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- перераспределение бюджетных ассигнований в пределах бюджетных ассигнований, предусмотренных по муниципальной программе, между ответственным исполнителем, соисполнителями и участниками муниципальной программы, а также основными (отдельными) мероприятиями муниципальной программы (подпрограммы в составе муниципальной программы).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Внесение изменений в решение о бюджете по основанию, указанному в </w:t>
      </w:r>
      <w:hyperlink w:anchor="Par3" w:history="1">
        <w:r w:rsidRPr="00A7334B">
          <w:t>абзаце 4 пункта 11</w:t>
        </w:r>
      </w:hyperlink>
      <w:r w:rsidRPr="00A7334B">
        <w:t>, осуществляется на ближайшей сессии Псковской городской Думы.</w:t>
      </w:r>
    </w:p>
    <w:p w:rsidR="00A7334B" w:rsidRPr="00A7334B" w:rsidRDefault="00A7334B" w:rsidP="00A7334B">
      <w:pPr>
        <w:ind w:firstLine="709"/>
        <w:jc w:val="both"/>
      </w:pPr>
      <w:r w:rsidRPr="00A7334B">
        <w:t xml:space="preserve">12. </w:t>
      </w:r>
      <w:proofErr w:type="gramStart"/>
      <w:r w:rsidRPr="00A7334B">
        <w:t>Установить, что в соответствии пунктом 12 статьи 6 Федерального закона от 02.11.2023 № 520-ФЗ «О внесении изменений в статьи 96.6 и 220.1 Бюджетного кодекса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2024 году» в ходе исполнения бюджета города Пскова в 2024</w:t>
      </w:r>
      <w:proofErr w:type="gramEnd"/>
      <w:r w:rsidRPr="00A7334B">
        <w:t xml:space="preserve"> </w:t>
      </w:r>
      <w:proofErr w:type="gramStart"/>
      <w:r w:rsidRPr="00A7334B">
        <w:t>году дополнительно к основаниям для внесения изменений в показатели сводной бюджетной росписи бюджета города Пскова, установленным пунктом 11 статьи 3 настоящего решения, пунктом 2 статьи 76 Положения о бюджетном процессе в муниципальном образовании «Город Псков», в соответствии с решениями Главы города Пскова в сводную бюджетную роспись бюджета города Пскова без внесения изменений в настоящее решение могут быть внесены изменения в</w:t>
      </w:r>
      <w:proofErr w:type="gramEnd"/>
      <w:r w:rsidRPr="00A7334B">
        <w:t xml:space="preserve"> </w:t>
      </w:r>
      <w:proofErr w:type="gramStart"/>
      <w:r w:rsidRPr="00A7334B">
        <w:t>случае перераспределения бюджетных ассигнований, направленных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граждан, и на цели,  определенные Главой города Пскова, а также в случае перераспределения бюджетных ассигнований между видами источников финансирования дефицита бюджета города</w:t>
      </w:r>
      <w:proofErr w:type="gramEnd"/>
      <w:r w:rsidRPr="00A7334B">
        <w:t xml:space="preserve"> Пскова.</w:t>
      </w:r>
    </w:p>
    <w:p w:rsidR="00A7334B" w:rsidRPr="00A7334B" w:rsidRDefault="00A7334B" w:rsidP="00A7334B">
      <w:pPr>
        <w:ind w:firstLine="709"/>
        <w:jc w:val="both"/>
      </w:pPr>
    </w:p>
    <w:p w:rsidR="00A7334B" w:rsidRPr="00A7334B" w:rsidRDefault="00A7334B" w:rsidP="00A7334B">
      <w:pPr>
        <w:ind w:firstLine="709"/>
        <w:jc w:val="both"/>
      </w:pPr>
      <w:r w:rsidRPr="00A7334B">
        <w:t xml:space="preserve">13. </w:t>
      </w:r>
      <w:proofErr w:type="gramStart"/>
      <w:r w:rsidRPr="00A7334B">
        <w:t>В соответствии с пунктом 13 статьи 6 Федерального закона от 02.11.2023 № 520-ФЗ «О внесении изменений в статьи 96.6 и 220.1 Бюджетного кодекса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2024 году» внесение изменений в показатели сводной бюджетной росписи бюджета города</w:t>
      </w:r>
      <w:proofErr w:type="gramEnd"/>
      <w:r w:rsidRPr="00A7334B">
        <w:t xml:space="preserve"> Пскова по основаниям, установленным пунктом 12 статьи 3 настоящего решения, может осуществляться с превышением общего объема расходов, утвержденных настоящим решением. </w:t>
      </w:r>
    </w:p>
    <w:p w:rsidR="00A7334B" w:rsidRPr="00A7334B" w:rsidRDefault="00A7334B" w:rsidP="00A7334B">
      <w:pPr>
        <w:ind w:firstLine="709"/>
        <w:jc w:val="both"/>
      </w:pPr>
      <w:r w:rsidRPr="00A7334B">
        <w:t xml:space="preserve">14. </w:t>
      </w:r>
      <w:proofErr w:type="gramStart"/>
      <w:r w:rsidRPr="00A7334B">
        <w:t>Установить, что в соответствии пунктом 10 статьи 6 Федерального закона от 02.11.2023 № 520-ФЗ «О внесении изменений в статьи 96.6 и 220.1 Бюджетного кодекса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2024 году» в 2024 году дефицит бюджета города Пскова может</w:t>
      </w:r>
      <w:proofErr w:type="gramEnd"/>
      <w:r w:rsidRPr="00A7334B">
        <w:t xml:space="preserve"> </w:t>
      </w:r>
      <w:proofErr w:type="gramStart"/>
      <w:r w:rsidRPr="00A7334B">
        <w:t>превысить размер дефицита бюджета, установленный настоящим решением, и ограничения, установленные пунктом 3 статьи 92.1 Бюджетного кодекса Российской Федерации, на сумму бюджетных ассигнований, направленных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и 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граждан.</w:t>
      </w:r>
      <w:proofErr w:type="gramEnd"/>
    </w:p>
    <w:p w:rsidR="00A7334B" w:rsidRPr="00A7334B" w:rsidRDefault="00A7334B" w:rsidP="00A7334B">
      <w:pPr>
        <w:ind w:firstLine="709"/>
        <w:jc w:val="both"/>
      </w:pPr>
      <w:r w:rsidRPr="00A7334B">
        <w:t xml:space="preserve">15. </w:t>
      </w:r>
      <w:proofErr w:type="gramStart"/>
      <w:r w:rsidRPr="00A7334B">
        <w:t>Установить, что в соответствии пунктом 14 статьи 6 Федерального закона от 02.11.2023 № 520-ФЗ «О внесении изменений в статьи 96.6 и 220.1 Бюджетного кодекса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2024 году» по итогам исполнения бюджета города Пскова в 2024</w:t>
      </w:r>
      <w:proofErr w:type="gramEnd"/>
      <w:r w:rsidRPr="00A7334B">
        <w:t xml:space="preserve"> </w:t>
      </w:r>
      <w:proofErr w:type="gramStart"/>
      <w:r w:rsidRPr="00A7334B">
        <w:t>году установленный настоящим решением размер дефицита бюджета города Пскова может быть превышен на сумму бюджетных ассигнований,  направленных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и 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граждан.</w:t>
      </w:r>
      <w:proofErr w:type="gramEnd"/>
    </w:p>
    <w:p w:rsidR="00A7334B" w:rsidRPr="00A7334B" w:rsidRDefault="00A7334B" w:rsidP="00A7334B">
      <w:pPr>
        <w:ind w:firstLine="709"/>
        <w:jc w:val="both"/>
      </w:pPr>
      <w:r w:rsidRPr="00A7334B">
        <w:t xml:space="preserve">16. </w:t>
      </w:r>
      <w:proofErr w:type="gramStart"/>
      <w:r w:rsidRPr="00A7334B">
        <w:t>Установить, что в соответствии с пунктом 11 статьи 6 Федерального закона от 02.11.2023 № 520-ФЗ «О внесении изменений в статьи 96.6 и 220.1 Бюджетного кодекса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2024 году», в 2024 году объем муниципального долга города</w:t>
      </w:r>
      <w:proofErr w:type="gramEnd"/>
      <w:r w:rsidRPr="00A7334B">
        <w:t xml:space="preserve"> </w:t>
      </w:r>
      <w:proofErr w:type="gramStart"/>
      <w:r w:rsidRPr="00A7334B">
        <w:t>Пскова может превысить установленный настоящим решением верхний предел муниципального долга, в том числе показатели программы внутренних заимствований, на сумму, не превышающую объема бюджетных ассигнований, направленных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и 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граждан.</w:t>
      </w:r>
      <w:proofErr w:type="gramEnd"/>
    </w:p>
    <w:p w:rsidR="00A7334B" w:rsidRPr="00A7334B" w:rsidRDefault="00A7334B" w:rsidP="00A7334B">
      <w:pPr>
        <w:ind w:firstLine="709"/>
        <w:jc w:val="both"/>
      </w:pPr>
      <w:r w:rsidRPr="00A7334B">
        <w:t xml:space="preserve">17. </w:t>
      </w:r>
      <w:proofErr w:type="gramStart"/>
      <w:r w:rsidRPr="00A7334B">
        <w:t>Установить, что в соответствии с пунктом 7 статьи 6 Федерального закона от 02.11.2023 № 520-ФЗ «О внесении изменений в статьи 96.6 и 220.1 Бюджетного кодекса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2024 году», в 2024 году дополнительно к случаям, установленным</w:t>
      </w:r>
      <w:proofErr w:type="gramEnd"/>
      <w:r w:rsidRPr="00A7334B">
        <w:t xml:space="preserve"> </w:t>
      </w:r>
      <w:proofErr w:type="gramStart"/>
      <w:r w:rsidRPr="00A7334B">
        <w:t>бюджетным законодательством Российской Федерации, из бюджета города Пскова по решению Главы города Пскова юридическому лицу, в том числе бюджетному и (или) автономному учреждению, учредителем которого не является муниципальное образование «Город Псков», могут предоставляться субсидии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и дополнительных мероприятий в сфере национальной обороны и национальной</w:t>
      </w:r>
      <w:proofErr w:type="gramEnd"/>
      <w:r w:rsidRPr="00A7334B">
        <w:t xml:space="preserve"> безопасности, включая осуществление мер социальной поддержки отдельных категорий граждан.</w:t>
      </w:r>
    </w:p>
    <w:p w:rsidR="00A7334B" w:rsidRPr="00A7334B" w:rsidRDefault="00A7334B" w:rsidP="00A7334B">
      <w:pPr>
        <w:ind w:firstLine="709"/>
        <w:jc w:val="both"/>
        <w:rPr>
          <w:bCs/>
        </w:rPr>
      </w:pPr>
      <w:r w:rsidRPr="00A7334B">
        <w:t xml:space="preserve">18. </w:t>
      </w:r>
      <w:r w:rsidRPr="00A7334B">
        <w:rPr>
          <w:bCs/>
        </w:rPr>
        <w:t>Установить, что в 2024 году Управлением Федерального казначейства по Псковской области осуществляется казначейское сопровождение авансовых платежей и расчетов по муниципальным контрактам:</w:t>
      </w:r>
    </w:p>
    <w:p w:rsidR="00A7334B" w:rsidRPr="00A7334B" w:rsidRDefault="00A7334B" w:rsidP="00A7334B">
      <w:pPr>
        <w:ind w:firstLine="709"/>
        <w:jc w:val="both"/>
        <w:rPr>
          <w:bCs/>
        </w:rPr>
      </w:pPr>
      <w:r w:rsidRPr="00A7334B">
        <w:rPr>
          <w:bCs/>
        </w:rPr>
        <w:t>на разработку проектно-сметной документации и проведение работ по реконструкции здания, расположенного по адресу: г. Псков, пл. Ленина, д.3, с последующим размещением в нем историко-краеведческой библиотеки имени И.И. Василева муниципального автономного учреждения культуры «Централизованная библиотечная система» г. Пскова»;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proofErr w:type="gramStart"/>
      <w:r w:rsidRPr="00A7334B">
        <w:rPr>
          <w:bCs/>
        </w:rPr>
        <w:t>строительство пяти многоквартирных жилых домов для детей-сирот, детей, оставшихся без попечения родителей, и лиц из их числа в городе Пскове (подготовка проектной документации и выполнение инженерных изысканий, выполнение работ по строительству.</w:t>
      </w:r>
      <w:proofErr w:type="gramEnd"/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b/>
        </w:rPr>
      </w:pPr>
      <w:r w:rsidRPr="00A7334B">
        <w:rPr>
          <w:b/>
        </w:rPr>
        <w:t>Статья 4. Предоставление субсидий юридическим лицам (за исключением субсидий муниципальным учреждениям), индивидуальным предпринимателям, физическим лицам и некоммерческим организациям, не являющимся казенными учреждениями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1. Субсидии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 и услуг и некоммерческим организациям, не являющимся казенными учреждениями, предоставляются в объемах, предусмотренных в </w:t>
      </w:r>
      <w:hyperlink r:id="rId27" w:history="1">
        <w:r w:rsidRPr="00A7334B">
          <w:t>приложениях № 4, 5</w:t>
        </w:r>
      </w:hyperlink>
      <w:r w:rsidRPr="00A7334B">
        <w:t xml:space="preserve"> к настоящему решению в целях: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1) финансового обеспечения и (или) возмещения затрат некоммерческих организаций, связанных с подготовкой и формированием футбольных команд, участвующих в соревнованиях различного уровня; организацией участия футбольных команд в соревнованиях по футболу различного уровня (региональных, всероссийских, международных); разработкой и реализацией программ, направленных на развитие футбола; содействием развитию детско-юношеского футбола.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2)</w:t>
      </w:r>
      <w:r w:rsidRPr="00A7334B">
        <w:rPr>
          <w:i/>
        </w:rPr>
        <w:t xml:space="preserve">  </w:t>
      </w:r>
      <w:r w:rsidRPr="00A7334B">
        <w:t>возмещения недополученных доходов МП города Пскова «Банно-прачечный комбинат», возникающих при предоставлении населению муниципального образования «Город Псков» банных услуг по тарифам, не обеспечивающим возмещение издержек;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3) финансового обеспечения затрат социально ориентированных некоммерческих организаций, связанных с реализацией социальных проектов на территории муниципального образования «Город Псков»;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proofErr w:type="gramStart"/>
      <w:r w:rsidRPr="00A7334B">
        <w:t>4) оказания содействия субъектам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доход», в продвижении производимых ими товаров (работ, услуг), результатов интеллектуальной деятельности на рынок Российской Федерации и рынки иностранных государств путем возмещения части затрат субъектов малого и среднего предпринимательства, а также физических лиц, не являющихся индивидуальными предпринимателями</w:t>
      </w:r>
      <w:proofErr w:type="gramEnd"/>
      <w:r w:rsidRPr="00A7334B">
        <w:t xml:space="preserve"> и </w:t>
      </w:r>
      <w:proofErr w:type="gramStart"/>
      <w:r w:rsidRPr="00A7334B">
        <w:t>применяющих</w:t>
      </w:r>
      <w:proofErr w:type="gramEnd"/>
      <w:r w:rsidRPr="00A7334B">
        <w:t xml:space="preserve"> специальный налоговый режим «Налог на профессиональный доход», связанных с участием в </w:t>
      </w:r>
      <w:proofErr w:type="spellStart"/>
      <w:r w:rsidRPr="00A7334B">
        <w:t>выставочно</w:t>
      </w:r>
      <w:proofErr w:type="spellEnd"/>
      <w:r w:rsidRPr="00A7334B">
        <w:t>-ярмарочной деятельности;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5) возмещения затрат, связанных с производством и выпуском муниципального периодического печатного издания газеты «Псковские новости»;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A7334B">
        <w:t xml:space="preserve">6) </w:t>
      </w:r>
      <w:r w:rsidRPr="00A7334B">
        <w:rPr>
          <w:iCs/>
        </w:rPr>
        <w:t>реализации социально значимых молодежных проектов на территории муниципального образования «Город Псков»;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22272F"/>
          <w:shd w:val="clear" w:color="auto" w:fill="FFFFFF"/>
        </w:rPr>
      </w:pPr>
      <w:r w:rsidRPr="00A7334B">
        <w:rPr>
          <w:iCs/>
        </w:rPr>
        <w:t xml:space="preserve">7) </w:t>
      </w:r>
      <w:r w:rsidRPr="00A7334B">
        <w:rPr>
          <w:color w:val="22272F"/>
          <w:shd w:val="clear" w:color="auto" w:fill="FFFFFF"/>
        </w:rPr>
        <w:t xml:space="preserve">возмещения затрат муниципального предприятия города Пскова </w:t>
      </w:r>
      <w:r w:rsidRPr="00A7334B">
        <w:rPr>
          <w:spacing w:val="-2"/>
        </w:rPr>
        <w:t>«</w:t>
      </w:r>
      <w:proofErr w:type="spellStart"/>
      <w:r w:rsidRPr="00A7334B">
        <w:rPr>
          <w:color w:val="22272F"/>
          <w:shd w:val="clear" w:color="auto" w:fill="FFFFFF"/>
        </w:rPr>
        <w:t>Горводоканал</w:t>
      </w:r>
      <w:proofErr w:type="spellEnd"/>
      <w:r w:rsidRPr="00A7334B">
        <w:t>»</w:t>
      </w:r>
      <w:r w:rsidRPr="00A7334B">
        <w:rPr>
          <w:color w:val="22272F"/>
          <w:shd w:val="clear" w:color="auto" w:fill="FFFFFF"/>
        </w:rPr>
        <w:t xml:space="preserve">, связанных с выполнением работ по обслуживанию (очистке) ливневой канализации в рамках содержания автомобильных дорог общего пользования местного значения на территории муниципального образования </w:t>
      </w:r>
      <w:r w:rsidRPr="00A7334B">
        <w:rPr>
          <w:spacing w:val="-2"/>
        </w:rPr>
        <w:t>«</w:t>
      </w:r>
      <w:r w:rsidRPr="00A7334B">
        <w:rPr>
          <w:color w:val="22272F"/>
          <w:shd w:val="clear" w:color="auto" w:fill="FFFFFF"/>
        </w:rPr>
        <w:t>Город Псков</w:t>
      </w:r>
      <w:r w:rsidRPr="00A7334B">
        <w:t>»</w:t>
      </w:r>
      <w:r w:rsidRPr="00A7334B">
        <w:rPr>
          <w:color w:val="22272F"/>
          <w:shd w:val="clear" w:color="auto" w:fill="FFFFFF"/>
        </w:rPr>
        <w:t>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color w:val="22272F"/>
          <w:shd w:val="clear" w:color="auto" w:fill="FFFFFF"/>
        </w:rPr>
      </w:pPr>
      <w:r w:rsidRPr="00A7334B">
        <w:rPr>
          <w:color w:val="22272F"/>
          <w:shd w:val="clear" w:color="auto" w:fill="FFFFFF"/>
        </w:rPr>
        <w:t xml:space="preserve">8) возмещения затрат муниципального предприятия города Пскова </w:t>
      </w:r>
      <w:r w:rsidRPr="00A7334B">
        <w:rPr>
          <w:spacing w:val="-2"/>
        </w:rPr>
        <w:t>«</w:t>
      </w:r>
      <w:proofErr w:type="spellStart"/>
      <w:r w:rsidRPr="00A7334B">
        <w:rPr>
          <w:color w:val="22272F"/>
          <w:shd w:val="clear" w:color="auto" w:fill="FFFFFF"/>
        </w:rPr>
        <w:t>Горводоканал</w:t>
      </w:r>
      <w:proofErr w:type="spellEnd"/>
      <w:r w:rsidRPr="00A7334B">
        <w:t>»</w:t>
      </w:r>
      <w:r w:rsidRPr="00A7334B">
        <w:rPr>
          <w:color w:val="22272F"/>
          <w:shd w:val="clear" w:color="auto" w:fill="FFFFFF"/>
        </w:rPr>
        <w:t xml:space="preserve">, связанных с ремонтом и содержанием ливневой канализации во дворах и на иной территории не относящейся к улично-дорожной сети муниципального образования </w:t>
      </w:r>
      <w:r w:rsidRPr="00A7334B">
        <w:rPr>
          <w:spacing w:val="-2"/>
        </w:rPr>
        <w:t>«</w:t>
      </w:r>
      <w:r w:rsidRPr="00A7334B">
        <w:rPr>
          <w:color w:val="22272F"/>
          <w:shd w:val="clear" w:color="auto" w:fill="FFFFFF"/>
        </w:rPr>
        <w:t>Город Псков</w:t>
      </w:r>
      <w:r w:rsidRPr="00A7334B">
        <w:t>»</w:t>
      </w:r>
      <w:r w:rsidRPr="00A7334B">
        <w:rPr>
          <w:color w:val="22272F"/>
          <w:shd w:val="clear" w:color="auto" w:fill="FFFFFF"/>
        </w:rPr>
        <w:t>;</w:t>
      </w:r>
    </w:p>
    <w:p w:rsidR="00A7334B" w:rsidRPr="00A7334B" w:rsidRDefault="00A7334B" w:rsidP="00A7334B">
      <w:pPr>
        <w:ind w:firstLine="709"/>
        <w:jc w:val="both"/>
        <w:rPr>
          <w:spacing w:val="-2"/>
        </w:rPr>
      </w:pPr>
      <w:r w:rsidRPr="00A7334B">
        <w:rPr>
          <w:spacing w:val="-2"/>
        </w:rPr>
        <w:t>9) возмещения затрат муниципального предприятия города Пскова «</w:t>
      </w:r>
      <w:proofErr w:type="spellStart"/>
      <w:r w:rsidRPr="00A7334B">
        <w:rPr>
          <w:spacing w:val="-2"/>
        </w:rPr>
        <w:t>Горводоканал</w:t>
      </w:r>
      <w:proofErr w:type="spellEnd"/>
      <w:r w:rsidRPr="00A7334B">
        <w:rPr>
          <w:spacing w:val="-2"/>
        </w:rPr>
        <w:t>», связанных с</w:t>
      </w:r>
      <w:r w:rsidRPr="00A7334B">
        <w:t xml:space="preserve"> санитарным обслуживанием, мойкой, дезинфекцией мобильных санитарно-гигиенических комплексов и модульного автономного туалета для инвалидов на территории муниципального образования «Город Псков».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2. </w:t>
      </w:r>
      <w:proofErr w:type="gramStart"/>
      <w:r w:rsidRPr="00A7334B">
        <w:t>Установить, что субсидии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и некоммерческим организациям, не являющимся казенными учреждениями, предусмотренные настоящим решением, предоставляются в порядке, установленном Администрацией города Пскова.</w:t>
      </w:r>
      <w:proofErr w:type="gramEnd"/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b/>
        </w:rPr>
      </w:pPr>
      <w:r w:rsidRPr="00A7334B">
        <w:rPr>
          <w:b/>
        </w:rPr>
        <w:t>Статья 5. Источники внутреннего финансирования дефицита городского бюджета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1. Утвердить источники внутреннего </w:t>
      </w:r>
      <w:proofErr w:type="gramStart"/>
      <w:r w:rsidRPr="00A7334B">
        <w:t>финансирования дефицита бюджета города Пскова</w:t>
      </w:r>
      <w:proofErr w:type="gramEnd"/>
      <w:r w:rsidRPr="00A7334B">
        <w:t>: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1) на 2024 год согласно </w:t>
      </w:r>
      <w:hyperlink r:id="rId28" w:history="1">
        <w:r w:rsidRPr="00A7334B">
          <w:t>приложению 1</w:t>
        </w:r>
      </w:hyperlink>
      <w:r w:rsidRPr="00A7334B">
        <w:t>3 к настоящему решению;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2) на плановый период 2025 и 2026 годов согласно </w:t>
      </w:r>
      <w:hyperlink r:id="rId29" w:history="1">
        <w:r w:rsidRPr="00A7334B">
          <w:t>приложению 1</w:t>
        </w:r>
      </w:hyperlink>
      <w:r w:rsidRPr="00A7334B">
        <w:t>4 к настоящему решению.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>2. Установить, что остатки средств бюджета города Пскова на начало текущего финансового года в объеме до 100 процентов могут направляться на покрытие временных кассовых разрывов, возникающих при исполнении бюджета города Пскова.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b/>
        </w:rPr>
      </w:pPr>
      <w:r w:rsidRPr="00A7334B">
        <w:rPr>
          <w:b/>
        </w:rPr>
        <w:t>Статья 6. Муниципальные внутренние заимствования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1. Утвердить </w:t>
      </w:r>
      <w:hyperlink r:id="rId30" w:history="1">
        <w:r w:rsidRPr="00A7334B">
          <w:t>программу</w:t>
        </w:r>
      </w:hyperlink>
      <w:r w:rsidRPr="00A7334B">
        <w:t xml:space="preserve"> муниципальных внутренних заимствований города Пскова на 2024 год и плановый период 2025 и 2026 годов согласно приложению 15 к настоящему решению.</w:t>
      </w:r>
    </w:p>
    <w:p w:rsidR="00A7334B" w:rsidRPr="00A7334B" w:rsidRDefault="00A7334B" w:rsidP="00A7334B">
      <w:pPr>
        <w:ind w:firstLine="709"/>
      </w:pPr>
      <w:r w:rsidRPr="00A7334B">
        <w:t>2. Установить, что в 2024 году и в плановом периоде 2025 и 2026 годов муниципальные гарантии не предоставляются.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b/>
        </w:rPr>
      </w:pPr>
      <w:r w:rsidRPr="00A7334B">
        <w:rPr>
          <w:b/>
        </w:rPr>
        <w:t>Статья 7. Вступление в силу настоящего решения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1. </w:t>
      </w:r>
      <w:r>
        <w:t xml:space="preserve"> </w:t>
      </w:r>
      <w:r w:rsidRPr="00A7334B">
        <w:t>Настоящее решение вступает в силу с момента его официального опубликования.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  <w:r w:rsidRPr="00A7334B">
        <w:t xml:space="preserve">2. Опубликовать настоящее решение в газете «Псковские Новости» и разместить на официальном сайте муниципального образования «Город Псков» в сети </w:t>
      </w:r>
      <w:r w:rsidR="00482656">
        <w:t>«</w:t>
      </w:r>
      <w:r w:rsidRPr="00A7334B">
        <w:t>Интернет</w:t>
      </w:r>
      <w:r w:rsidR="00482656">
        <w:t>»</w:t>
      </w:r>
      <w:r w:rsidRPr="00A7334B">
        <w:t>.</w:t>
      </w:r>
    </w:p>
    <w:p w:rsidR="00A7334B" w:rsidRDefault="00A7334B" w:rsidP="00A7334B">
      <w:pPr>
        <w:autoSpaceDE w:val="0"/>
        <w:autoSpaceDN w:val="0"/>
        <w:adjustRightInd w:val="0"/>
        <w:ind w:firstLine="709"/>
      </w:pPr>
    </w:p>
    <w:p w:rsidR="00A7334B" w:rsidRPr="00A7334B" w:rsidRDefault="00A7334B" w:rsidP="00A7334B">
      <w:pPr>
        <w:autoSpaceDE w:val="0"/>
        <w:autoSpaceDN w:val="0"/>
        <w:adjustRightInd w:val="0"/>
        <w:ind w:firstLine="709"/>
      </w:pP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A7334B" w:rsidRDefault="00A7334B" w:rsidP="00A7334B">
      <w:pPr>
        <w:autoSpaceDE w:val="0"/>
        <w:autoSpaceDN w:val="0"/>
        <w:adjustRightInd w:val="0"/>
      </w:pPr>
      <w:r w:rsidRPr="00A7334B">
        <w:t>Председатель Псковской городской Думы                                                                А.Г. Гончаренко</w:t>
      </w:r>
    </w:p>
    <w:p w:rsidR="00A7334B" w:rsidRPr="00A7334B" w:rsidRDefault="00A7334B" w:rsidP="00A7334B">
      <w:pPr>
        <w:autoSpaceDE w:val="0"/>
        <w:autoSpaceDN w:val="0"/>
        <w:adjustRightInd w:val="0"/>
      </w:pPr>
    </w:p>
    <w:p w:rsidR="00A7334B" w:rsidRPr="00A7334B" w:rsidRDefault="00A7334B" w:rsidP="00A7334B">
      <w:pPr>
        <w:autoSpaceDE w:val="0"/>
        <w:autoSpaceDN w:val="0"/>
        <w:adjustRightInd w:val="0"/>
        <w:ind w:firstLine="709"/>
      </w:pPr>
    </w:p>
    <w:p w:rsidR="00A7334B" w:rsidRPr="00A7334B" w:rsidRDefault="00A7334B" w:rsidP="00A7334B">
      <w:pPr>
        <w:autoSpaceDE w:val="0"/>
        <w:autoSpaceDN w:val="0"/>
        <w:adjustRightInd w:val="0"/>
        <w:jc w:val="both"/>
      </w:pPr>
      <w:r w:rsidRPr="00A7334B">
        <w:t>Глава города Пскова</w:t>
      </w:r>
      <w:r w:rsidRPr="00A7334B">
        <w:tab/>
      </w:r>
      <w:r w:rsidRPr="00A7334B">
        <w:tab/>
      </w:r>
      <w:r w:rsidRPr="00A7334B">
        <w:tab/>
      </w:r>
      <w:r w:rsidRPr="00A7334B">
        <w:tab/>
        <w:t xml:space="preserve">           </w:t>
      </w:r>
      <w:r w:rsidRPr="00A7334B">
        <w:tab/>
      </w:r>
      <w:r w:rsidRPr="00A7334B">
        <w:tab/>
        <w:t xml:space="preserve">             </w:t>
      </w:r>
      <w:r>
        <w:t xml:space="preserve">                          </w:t>
      </w:r>
      <w:r w:rsidRPr="00A7334B">
        <w:t xml:space="preserve">Б.А. </w:t>
      </w:r>
      <w:proofErr w:type="spellStart"/>
      <w:r w:rsidRPr="00A7334B">
        <w:t>Елкин</w:t>
      </w:r>
      <w:proofErr w:type="spellEnd"/>
      <w:r w:rsidRPr="00A7334B">
        <w:t xml:space="preserve"> </w:t>
      </w:r>
    </w:p>
    <w:p w:rsidR="00A7334B" w:rsidRPr="00A7334B" w:rsidRDefault="00A7334B" w:rsidP="00A7334B">
      <w:pPr>
        <w:autoSpaceDE w:val="0"/>
        <w:autoSpaceDN w:val="0"/>
        <w:adjustRightInd w:val="0"/>
        <w:ind w:firstLine="709"/>
        <w:jc w:val="both"/>
      </w:pPr>
    </w:p>
    <w:p w:rsidR="00BC55CC" w:rsidRDefault="00BC55CC" w:rsidP="00BC55CC">
      <w:pPr>
        <w:widowControl w:val="0"/>
        <w:autoSpaceDE w:val="0"/>
        <w:autoSpaceDN w:val="0"/>
        <w:ind w:firstLine="709"/>
        <w:jc w:val="both"/>
        <w:rPr>
          <w:rFonts w:eastAsiaTheme="minorEastAsia"/>
        </w:rPr>
      </w:pPr>
    </w:p>
    <w:p w:rsidR="00AC1FA9" w:rsidRPr="00AC1FA9" w:rsidRDefault="00AC1FA9" w:rsidP="00BC55CC">
      <w:pPr>
        <w:widowControl w:val="0"/>
        <w:autoSpaceDE w:val="0"/>
        <w:autoSpaceDN w:val="0"/>
        <w:ind w:firstLine="709"/>
        <w:jc w:val="both"/>
        <w:rPr>
          <w:rFonts w:eastAsiaTheme="minorEastAsia"/>
        </w:rPr>
      </w:pPr>
    </w:p>
    <w:p w:rsidR="00AC1FA9" w:rsidRDefault="00AC1FA9" w:rsidP="00AC1FA9">
      <w:pPr>
        <w:widowControl w:val="0"/>
        <w:autoSpaceDE w:val="0"/>
        <w:autoSpaceDN w:val="0"/>
        <w:jc w:val="right"/>
        <w:rPr>
          <w:rFonts w:eastAsiaTheme="minorEastAsia"/>
        </w:rPr>
      </w:pPr>
    </w:p>
    <w:p w:rsidR="00AC1FA9" w:rsidRPr="00AC1FA9" w:rsidRDefault="00AC1FA9" w:rsidP="00AC1FA9">
      <w:pPr>
        <w:widowControl w:val="0"/>
        <w:autoSpaceDE w:val="0"/>
        <w:autoSpaceDN w:val="0"/>
        <w:jc w:val="right"/>
        <w:rPr>
          <w:rFonts w:eastAsiaTheme="minorEastAsia"/>
        </w:rPr>
      </w:pPr>
    </w:p>
    <w:p w:rsidR="00AC1FA9" w:rsidRPr="00AC1FA9" w:rsidRDefault="00AC1FA9" w:rsidP="00AC1FA9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9D50C5" w:rsidRPr="00221C22" w:rsidRDefault="009D50C5" w:rsidP="00221C22">
      <w:pPr>
        <w:tabs>
          <w:tab w:val="left" w:pos="364"/>
          <w:tab w:val="left" w:pos="993"/>
        </w:tabs>
        <w:contextualSpacing/>
        <w:jc w:val="both"/>
        <w:rPr>
          <w:rFonts w:eastAsia="Calibri"/>
          <w:lang w:eastAsia="en-US"/>
        </w:rPr>
      </w:pPr>
    </w:p>
    <w:sectPr w:rsidR="009D50C5" w:rsidRPr="00221C22" w:rsidSect="000B57AA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04084"/>
    <w:multiLevelType w:val="hybridMultilevel"/>
    <w:tmpl w:val="C8A62E48"/>
    <w:lvl w:ilvl="0" w:tplc="269EE05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871C8"/>
    <w:multiLevelType w:val="multilevel"/>
    <w:tmpl w:val="EF16B73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2">
    <w:nsid w:val="57E52D9B"/>
    <w:multiLevelType w:val="multilevel"/>
    <w:tmpl w:val="E912ED1A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3">
    <w:nsid w:val="59FB42D0"/>
    <w:multiLevelType w:val="hybridMultilevel"/>
    <w:tmpl w:val="B768B966"/>
    <w:lvl w:ilvl="0" w:tplc="66D0BEDC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27"/>
    <w:rsid w:val="000037E7"/>
    <w:rsid w:val="000349B8"/>
    <w:rsid w:val="000461C6"/>
    <w:rsid w:val="00050D2F"/>
    <w:rsid w:val="00066A4F"/>
    <w:rsid w:val="000715DC"/>
    <w:rsid w:val="00074BCF"/>
    <w:rsid w:val="000A4477"/>
    <w:rsid w:val="000B57AA"/>
    <w:rsid w:val="000C6DE2"/>
    <w:rsid w:val="00120E54"/>
    <w:rsid w:val="0012629F"/>
    <w:rsid w:val="001304EC"/>
    <w:rsid w:val="00171517"/>
    <w:rsid w:val="00174B93"/>
    <w:rsid w:val="001A2C28"/>
    <w:rsid w:val="001D2701"/>
    <w:rsid w:val="001E258F"/>
    <w:rsid w:val="00200BD9"/>
    <w:rsid w:val="00204A22"/>
    <w:rsid w:val="002056C6"/>
    <w:rsid w:val="00216377"/>
    <w:rsid w:val="00221C22"/>
    <w:rsid w:val="00227FB0"/>
    <w:rsid w:val="00241D2E"/>
    <w:rsid w:val="0024274C"/>
    <w:rsid w:val="00244F4B"/>
    <w:rsid w:val="00247F0F"/>
    <w:rsid w:val="0025029D"/>
    <w:rsid w:val="00270B20"/>
    <w:rsid w:val="002964E2"/>
    <w:rsid w:val="002A10F3"/>
    <w:rsid w:val="002A3649"/>
    <w:rsid w:val="002B1E1A"/>
    <w:rsid w:val="002B2ACC"/>
    <w:rsid w:val="002B400C"/>
    <w:rsid w:val="002B591F"/>
    <w:rsid w:val="002C6ADA"/>
    <w:rsid w:val="002C7E10"/>
    <w:rsid w:val="002D00E2"/>
    <w:rsid w:val="002E3E6E"/>
    <w:rsid w:val="003127EE"/>
    <w:rsid w:val="003205B7"/>
    <w:rsid w:val="00325689"/>
    <w:rsid w:val="00336465"/>
    <w:rsid w:val="003715CE"/>
    <w:rsid w:val="00371E41"/>
    <w:rsid w:val="00383880"/>
    <w:rsid w:val="0038413C"/>
    <w:rsid w:val="003B12DC"/>
    <w:rsid w:val="003B5EE9"/>
    <w:rsid w:val="003F33BF"/>
    <w:rsid w:val="003F3CBE"/>
    <w:rsid w:val="0040270F"/>
    <w:rsid w:val="00427039"/>
    <w:rsid w:val="004402C3"/>
    <w:rsid w:val="00453F1E"/>
    <w:rsid w:val="00467EF8"/>
    <w:rsid w:val="00476D9F"/>
    <w:rsid w:val="00482656"/>
    <w:rsid w:val="004A6AB7"/>
    <w:rsid w:val="004B065F"/>
    <w:rsid w:val="004B1608"/>
    <w:rsid w:val="004B61C5"/>
    <w:rsid w:val="004D1EE3"/>
    <w:rsid w:val="004E2135"/>
    <w:rsid w:val="004F6E1F"/>
    <w:rsid w:val="0050189C"/>
    <w:rsid w:val="00503098"/>
    <w:rsid w:val="005129C1"/>
    <w:rsid w:val="00516E2A"/>
    <w:rsid w:val="00544652"/>
    <w:rsid w:val="00545403"/>
    <w:rsid w:val="00555B8A"/>
    <w:rsid w:val="00572FD7"/>
    <w:rsid w:val="00575D79"/>
    <w:rsid w:val="00580CB6"/>
    <w:rsid w:val="005978DA"/>
    <w:rsid w:val="005B78DC"/>
    <w:rsid w:val="005C66AC"/>
    <w:rsid w:val="005D0E0A"/>
    <w:rsid w:val="005F09C7"/>
    <w:rsid w:val="005F1E95"/>
    <w:rsid w:val="006101B3"/>
    <w:rsid w:val="006227BF"/>
    <w:rsid w:val="00637973"/>
    <w:rsid w:val="0064588B"/>
    <w:rsid w:val="006531ED"/>
    <w:rsid w:val="006651A9"/>
    <w:rsid w:val="00667875"/>
    <w:rsid w:val="0067032F"/>
    <w:rsid w:val="00672421"/>
    <w:rsid w:val="006A3D74"/>
    <w:rsid w:val="006B28C5"/>
    <w:rsid w:val="006C1C99"/>
    <w:rsid w:val="006D37D7"/>
    <w:rsid w:val="006E535F"/>
    <w:rsid w:val="006F38EA"/>
    <w:rsid w:val="0070349B"/>
    <w:rsid w:val="00732FF2"/>
    <w:rsid w:val="00741626"/>
    <w:rsid w:val="007465F3"/>
    <w:rsid w:val="007513D1"/>
    <w:rsid w:val="0078060D"/>
    <w:rsid w:val="00794E6C"/>
    <w:rsid w:val="00795D20"/>
    <w:rsid w:val="007A4F1C"/>
    <w:rsid w:val="007A71CF"/>
    <w:rsid w:val="007B3CF8"/>
    <w:rsid w:val="007B578A"/>
    <w:rsid w:val="007D48DC"/>
    <w:rsid w:val="007D7458"/>
    <w:rsid w:val="007D74D3"/>
    <w:rsid w:val="007E56E5"/>
    <w:rsid w:val="008006AC"/>
    <w:rsid w:val="008144B1"/>
    <w:rsid w:val="00824967"/>
    <w:rsid w:val="0085077D"/>
    <w:rsid w:val="00851219"/>
    <w:rsid w:val="00862CCA"/>
    <w:rsid w:val="00864788"/>
    <w:rsid w:val="0089348D"/>
    <w:rsid w:val="00894EF3"/>
    <w:rsid w:val="00897276"/>
    <w:rsid w:val="008E429E"/>
    <w:rsid w:val="009041ED"/>
    <w:rsid w:val="00905DAC"/>
    <w:rsid w:val="00927D95"/>
    <w:rsid w:val="00946C6D"/>
    <w:rsid w:val="00950957"/>
    <w:rsid w:val="0095488B"/>
    <w:rsid w:val="00960BAB"/>
    <w:rsid w:val="00960D3D"/>
    <w:rsid w:val="00961201"/>
    <w:rsid w:val="00963FE2"/>
    <w:rsid w:val="00966E20"/>
    <w:rsid w:val="00970C00"/>
    <w:rsid w:val="009776C2"/>
    <w:rsid w:val="009776D3"/>
    <w:rsid w:val="0098422D"/>
    <w:rsid w:val="00992F87"/>
    <w:rsid w:val="009A095B"/>
    <w:rsid w:val="009B4BC9"/>
    <w:rsid w:val="009B5C5A"/>
    <w:rsid w:val="009D50C5"/>
    <w:rsid w:val="009F62E4"/>
    <w:rsid w:val="00A0223D"/>
    <w:rsid w:val="00A0696D"/>
    <w:rsid w:val="00A22A34"/>
    <w:rsid w:val="00A4308D"/>
    <w:rsid w:val="00A47203"/>
    <w:rsid w:val="00A572F5"/>
    <w:rsid w:val="00A672B5"/>
    <w:rsid w:val="00A7334B"/>
    <w:rsid w:val="00A7565A"/>
    <w:rsid w:val="00A8577C"/>
    <w:rsid w:val="00A872D5"/>
    <w:rsid w:val="00A92494"/>
    <w:rsid w:val="00A9406E"/>
    <w:rsid w:val="00AA7F3B"/>
    <w:rsid w:val="00AC1FA9"/>
    <w:rsid w:val="00AD5C2A"/>
    <w:rsid w:val="00AE0636"/>
    <w:rsid w:val="00AF1704"/>
    <w:rsid w:val="00B01C16"/>
    <w:rsid w:val="00B316F4"/>
    <w:rsid w:val="00B31E77"/>
    <w:rsid w:val="00B43148"/>
    <w:rsid w:val="00B55039"/>
    <w:rsid w:val="00B776BB"/>
    <w:rsid w:val="00B80764"/>
    <w:rsid w:val="00B84118"/>
    <w:rsid w:val="00B9729D"/>
    <w:rsid w:val="00BB3FCA"/>
    <w:rsid w:val="00BB6BDC"/>
    <w:rsid w:val="00BC55CC"/>
    <w:rsid w:val="00BC7961"/>
    <w:rsid w:val="00BD0299"/>
    <w:rsid w:val="00BD2B98"/>
    <w:rsid w:val="00BD4CDA"/>
    <w:rsid w:val="00BE21C9"/>
    <w:rsid w:val="00BE6B08"/>
    <w:rsid w:val="00C057E3"/>
    <w:rsid w:val="00C17444"/>
    <w:rsid w:val="00C53B96"/>
    <w:rsid w:val="00C546CA"/>
    <w:rsid w:val="00C82A90"/>
    <w:rsid w:val="00CB07F6"/>
    <w:rsid w:val="00CB2023"/>
    <w:rsid w:val="00CD48E8"/>
    <w:rsid w:val="00CF0F82"/>
    <w:rsid w:val="00D04E74"/>
    <w:rsid w:val="00D172B7"/>
    <w:rsid w:val="00D2224B"/>
    <w:rsid w:val="00D2627C"/>
    <w:rsid w:val="00D36B27"/>
    <w:rsid w:val="00D50D1C"/>
    <w:rsid w:val="00D818F3"/>
    <w:rsid w:val="00DA6D6D"/>
    <w:rsid w:val="00DC2F30"/>
    <w:rsid w:val="00DC4576"/>
    <w:rsid w:val="00DC5346"/>
    <w:rsid w:val="00DD0C89"/>
    <w:rsid w:val="00DD2109"/>
    <w:rsid w:val="00DD6C95"/>
    <w:rsid w:val="00DD7500"/>
    <w:rsid w:val="00DF1E6B"/>
    <w:rsid w:val="00E0069F"/>
    <w:rsid w:val="00E14716"/>
    <w:rsid w:val="00E23728"/>
    <w:rsid w:val="00E271F5"/>
    <w:rsid w:val="00E32271"/>
    <w:rsid w:val="00E378B6"/>
    <w:rsid w:val="00E40332"/>
    <w:rsid w:val="00E8191E"/>
    <w:rsid w:val="00E85D48"/>
    <w:rsid w:val="00ED1509"/>
    <w:rsid w:val="00EE23A5"/>
    <w:rsid w:val="00EF068F"/>
    <w:rsid w:val="00EF20F4"/>
    <w:rsid w:val="00EF7F5C"/>
    <w:rsid w:val="00F05073"/>
    <w:rsid w:val="00F06207"/>
    <w:rsid w:val="00F10459"/>
    <w:rsid w:val="00F16668"/>
    <w:rsid w:val="00F26325"/>
    <w:rsid w:val="00F2774A"/>
    <w:rsid w:val="00F41384"/>
    <w:rsid w:val="00F451A3"/>
    <w:rsid w:val="00F550DC"/>
    <w:rsid w:val="00F611E0"/>
    <w:rsid w:val="00FB720D"/>
    <w:rsid w:val="00FC5C0E"/>
    <w:rsid w:val="00FD0C20"/>
    <w:rsid w:val="00FD58EE"/>
    <w:rsid w:val="00FD6076"/>
    <w:rsid w:val="00FE0D54"/>
    <w:rsid w:val="00FE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18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18F3"/>
  </w:style>
  <w:style w:type="paragraph" w:customStyle="1" w:styleId="ConsPlusNonformat">
    <w:name w:val="ConsPlusNonformat"/>
    <w:rsid w:val="00D818F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7">
    <w:name w:val="Table Grid"/>
    <w:basedOn w:val="a1"/>
    <w:uiPriority w:val="59"/>
    <w:rsid w:val="00D8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18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18F3"/>
  </w:style>
  <w:style w:type="paragraph" w:customStyle="1" w:styleId="ConsPlusNonformat">
    <w:name w:val="ConsPlusNonformat"/>
    <w:rsid w:val="00D818F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7">
    <w:name w:val="Table Grid"/>
    <w:basedOn w:val="a1"/>
    <w:uiPriority w:val="59"/>
    <w:rsid w:val="00D8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5455B05BE37BC243636BCEDF22167435787B36DD08EF57311433BF487168C7k8XBM" TargetMode="External"/><Relationship Id="rId13" Type="http://schemas.openxmlformats.org/officeDocument/2006/relationships/hyperlink" Target="consultantplus://offline/ref=DC5455B05BE37BC243636BCEDF22167435787B36DD08EF57311433BF487168C7k8XBM" TargetMode="External"/><Relationship Id="rId18" Type="http://schemas.openxmlformats.org/officeDocument/2006/relationships/hyperlink" Target="consultantplus://offline/ref=DC5455B05BE37BC243636BCEDF22167435787B36DD08EF56371433BF487168C78B407B10407AA1C7431677k6XAM" TargetMode="External"/><Relationship Id="rId26" Type="http://schemas.openxmlformats.org/officeDocument/2006/relationships/hyperlink" Target="consultantplus://offline/ref=DC5455B05BE37BC243636BCEDF22167435787B36DD08EF56371433BF487168C78B407B10407AA1C740157Ak6X3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DC5455B05BE37BC243636BCEDF22167435787B36DD08EF56371433BF487168C78B407B10407AA1C7431376k6XBM" TargetMode="External"/><Relationship Id="rId7" Type="http://schemas.openxmlformats.org/officeDocument/2006/relationships/hyperlink" Target="consultantplus://offline/ref=DC5455B05BE37BC243636BCEDF22167435787B36DD08EF57311433BF487168C7k8XBM" TargetMode="External"/><Relationship Id="rId12" Type="http://schemas.openxmlformats.org/officeDocument/2006/relationships/hyperlink" Target="consultantplus://offline/ref=DC5455B05BE37BC2436375C3C94E4B7C35772C33DA01ED006D4B68E21Fk7X8M" TargetMode="External"/><Relationship Id="rId17" Type="http://schemas.openxmlformats.org/officeDocument/2006/relationships/hyperlink" Target="consultantplus://offline/ref=DC5455B05BE37BC243636BCEDF22167435787B36DD08EF56371433BF487168C78B407B10407AA1C7421071k6XEM" TargetMode="External"/><Relationship Id="rId25" Type="http://schemas.openxmlformats.org/officeDocument/2006/relationships/hyperlink" Target="https://docs.cntd.ru/document/901808297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C5455B05BE37BC243636BCEDF22167435787B36DB01E754321433BF487168C78B407B10407AA1C7431573k6X9M" TargetMode="External"/><Relationship Id="rId20" Type="http://schemas.openxmlformats.org/officeDocument/2006/relationships/hyperlink" Target="consultantplus://offline/ref=DC5455B05BE37BC243636BCEDF22167435787B36DD08EF56371433BF487168C78B407B10407AA1C7431677k6XAM" TargetMode="External"/><Relationship Id="rId29" Type="http://schemas.openxmlformats.org/officeDocument/2006/relationships/hyperlink" Target="consultantplus://offline/ref=DC5455B05BE37BC243636BCEDF22167435787B36DD08EF56371433BF487168C78B407B10407AA1C741127Ak6XDM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C5455B05BE37BC2436375C3C94E4B7C35772C33DA01ED006D4B68E21Fk7X8M" TargetMode="External"/><Relationship Id="rId11" Type="http://schemas.openxmlformats.org/officeDocument/2006/relationships/hyperlink" Target="consultantplus://offline/ref=DC5455B05BE37BC243636BCEDF22167435787B36DD08EF56371433BF487168C78B407B10407AA1C7431476k6XEM" TargetMode="External"/><Relationship Id="rId24" Type="http://schemas.openxmlformats.org/officeDocument/2006/relationships/hyperlink" Target="consultantplus://offline/ref=3CE521F828735486F91961580D8EA5233B4820F4EED4728B1F11B20B52D25CF7AFDDF18AF93BDE081D1259ACW2M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C5455B05BE37BC243636BCEDF22167435787B36DD08EF56371433BF487168C78B407B10407AA1C7431677k6XAM" TargetMode="External"/><Relationship Id="rId23" Type="http://schemas.openxmlformats.org/officeDocument/2006/relationships/hyperlink" Target="consultantplus://offline/ref=3CE521F828735486F91961580D8EA5233B4820F4EED4728B1F11B20B52D25CF7AFDDF18AF93BDE081D1551ACW8M" TargetMode="External"/><Relationship Id="rId28" Type="http://schemas.openxmlformats.org/officeDocument/2006/relationships/hyperlink" Target="consultantplus://offline/ref=DC5455B05BE37BC243636BCEDF22167435787B36DD08EF56371433BF487168C78B407B10407AA1C7411274k6X9M" TargetMode="External"/><Relationship Id="rId10" Type="http://schemas.openxmlformats.org/officeDocument/2006/relationships/hyperlink" Target="consultantplus://offline/ref=DC5455B05BE37BC243636BCEDF22167435787B36DD08EF56371433BF487168C78B407B10407AA1C7431476k6XEM" TargetMode="External"/><Relationship Id="rId19" Type="http://schemas.openxmlformats.org/officeDocument/2006/relationships/hyperlink" Target="consultantplus://offline/ref=DC5455B05BE37BC243636BCEDF22167435787B36DD08EF56371433BF487168C78B407B10407AA1C7431376k6XBM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5455B05BE37BC243636BCEDF22167435787B36DD08EF57311433BF487168C7k8XBM" TargetMode="External"/><Relationship Id="rId14" Type="http://schemas.openxmlformats.org/officeDocument/2006/relationships/hyperlink" Target="consultantplus://offline/ref=DC5455B05BE37BC243636BCEDF22167435787B36DD08EF56371433BF487168C78B407B10407AA1C7431775k6XFM" TargetMode="External"/><Relationship Id="rId22" Type="http://schemas.openxmlformats.org/officeDocument/2006/relationships/hyperlink" Target="consultantplus://offline/ref=DC5455B05BE37BC243636BCEDF22167435787B36DD08EF56371433BF487168C78B407B10407AA1C7431677k6XAM" TargetMode="External"/><Relationship Id="rId27" Type="http://schemas.openxmlformats.org/officeDocument/2006/relationships/hyperlink" Target="consultantplus://offline/ref=A6C9B096B816483DB6F20CC24F5B94F92FDC26FB4BF5735B4EC6A5BEED0CDAC8D1912927800C81A9579F27D0D9E9E297C7F78292468CF44CE63CDC8Cp6GFQ" TargetMode="External"/><Relationship Id="rId30" Type="http://schemas.openxmlformats.org/officeDocument/2006/relationships/hyperlink" Target="consultantplus://offline/ref=DC5455B05BE37BC243636BCEDF22167435787B36DD08EF56371433BF487168C78B407B10407AA1C7411D73k6X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3914</Words>
  <Characters>22316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Сазановская</dc:creator>
  <cp:lastModifiedBy>Елена А. Сумкина</cp:lastModifiedBy>
  <cp:revision>4</cp:revision>
  <cp:lastPrinted>2023-12-21T13:21:00Z</cp:lastPrinted>
  <dcterms:created xsi:type="dcterms:W3CDTF">2023-12-21T13:20:00Z</dcterms:created>
  <dcterms:modified xsi:type="dcterms:W3CDTF">2023-12-22T08:37:00Z</dcterms:modified>
</cp:coreProperties>
</file>