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901B0" w:rsidRPr="003901B0" w:rsidRDefault="003901B0" w:rsidP="003901B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3901B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РЕШЕНИЕ</w:t>
      </w:r>
    </w:p>
    <w:p w:rsidR="003901B0" w:rsidRPr="003901B0" w:rsidRDefault="003901B0" w:rsidP="003901B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№244</w:t>
      </w:r>
      <w:bookmarkStart w:id="0" w:name="_GoBack"/>
      <w:bookmarkEnd w:id="0"/>
      <w:r w:rsidRPr="003901B0">
        <w:rPr>
          <w:rFonts w:ascii="Times New Roman" w:hAnsi="Times New Roman" w:cs="Times New Roman"/>
          <w:b w:val="0"/>
          <w:sz w:val="24"/>
          <w:szCs w:val="24"/>
        </w:rPr>
        <w:t xml:space="preserve"> от 30 июня 2023 года</w:t>
      </w:r>
    </w:p>
    <w:p w:rsidR="00824967" w:rsidRPr="00F433E9" w:rsidRDefault="003901B0" w:rsidP="003901B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3901B0">
        <w:rPr>
          <w:rFonts w:ascii="Times New Roman" w:hAnsi="Times New Roman" w:cs="Times New Roman"/>
          <w:b w:val="0"/>
          <w:sz w:val="24"/>
          <w:szCs w:val="24"/>
        </w:rPr>
        <w:t>Принято на 12-ой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72312" w:rsidRDefault="00A72312" w:rsidP="00A72312">
      <w:pPr>
        <w:tabs>
          <w:tab w:val="left" w:pos="364"/>
        </w:tabs>
        <w:ind w:firstLine="709"/>
        <w:jc w:val="both"/>
      </w:pPr>
    </w:p>
    <w:p w:rsidR="00A72312" w:rsidRDefault="00A72312" w:rsidP="00A7231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72312">
        <w:rPr>
          <w:rFonts w:eastAsia="Calibri"/>
          <w:bCs/>
          <w:lang w:eastAsia="en-US"/>
        </w:rPr>
        <w:t>Об утверждении порядка определения размера арендной платы, а также порядка, условий и сроков ее внесения, за использование земельных участков, находящихся в собственности муниципального образования  «Город Псков»</w:t>
      </w:r>
    </w:p>
    <w:p w:rsidR="00A72312" w:rsidRPr="00A72312" w:rsidRDefault="00A72312" w:rsidP="00A7231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5B78DC" w:rsidRDefault="00A72312" w:rsidP="00A7231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A72312">
        <w:rPr>
          <w:rFonts w:eastAsia="Calibri"/>
          <w:bCs/>
          <w:lang w:eastAsia="en-US"/>
        </w:rPr>
        <w:t>В соответствии со статьей 39.7 Земельного кодекса Российской Федерации, пунктами 2, 15 статьи 3 Федерального закона от 25.10.2001 № 137-ФЗ «О введении в действие Земельного кодекса Российской Федерации», статьями 2, 31.1 Федерального закона от 12.01.1996 № 7-ФЗ «О некоммерческих организациях», постановлением Правительства Российской Федерации от 16.07.2009 № 582 «Об основных принципах определения  арендной платы при аренде земельных участков, находящихся в государственной или муниципальной</w:t>
      </w:r>
      <w:proofErr w:type="gramEnd"/>
      <w:r w:rsidRPr="00A72312">
        <w:rPr>
          <w:rFonts w:eastAsia="Calibri"/>
          <w:bCs/>
          <w:lang w:eastAsia="en-US"/>
        </w:rPr>
        <w:t xml:space="preserve"> собственности, и о правилах определения размера арендной платы, а также порядка условий и сроков внесения арендной платы за земли, находящиеся в собственности Российской Федерации, руководствуясь статьей 23 Устава муниципального образования «Город Псков»,</w:t>
      </w:r>
    </w:p>
    <w:p w:rsidR="00A72312" w:rsidRDefault="00A72312" w:rsidP="00A72312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72312" w:rsidRPr="00A72312" w:rsidRDefault="00A72312" w:rsidP="00A72312">
      <w:pPr>
        <w:ind w:firstLine="709"/>
        <w:jc w:val="both"/>
        <w:rPr>
          <w:szCs w:val="20"/>
        </w:rPr>
      </w:pPr>
      <w:r w:rsidRPr="00A72312">
        <w:rPr>
          <w:szCs w:val="20"/>
        </w:rPr>
        <w:t>1. Утвердить Порядок определения размера арендной платы, а также порядок, условия и сроки ее внесения за использование земельных участков, находящихся в собственности муниципального образования «Город Псков», согласно приложению к настоящему решению.</w:t>
      </w:r>
    </w:p>
    <w:p w:rsidR="00A72312" w:rsidRPr="00A72312" w:rsidRDefault="00A72312" w:rsidP="00A72312">
      <w:pPr>
        <w:ind w:firstLine="709"/>
        <w:jc w:val="both"/>
        <w:rPr>
          <w:szCs w:val="20"/>
        </w:rPr>
      </w:pPr>
      <w:r w:rsidRPr="00A72312">
        <w:rPr>
          <w:szCs w:val="20"/>
        </w:rPr>
        <w:t>2. Признать утратившим силу решение Псковской городской Думы от 17.07.2012 № 220 «Об утверждении Порядка определения размера арендной платы, а также порядка, условий и сроков ее внесения за использование земельных участков, находящихся в собственности муниципального образования «Город Псков».</w:t>
      </w:r>
    </w:p>
    <w:p w:rsidR="00A72312" w:rsidRPr="00A72312" w:rsidRDefault="00A72312" w:rsidP="00A72312">
      <w:pPr>
        <w:ind w:firstLine="709"/>
        <w:jc w:val="both"/>
        <w:rPr>
          <w:szCs w:val="20"/>
        </w:rPr>
      </w:pPr>
      <w:r w:rsidRPr="00A72312">
        <w:rPr>
          <w:szCs w:val="20"/>
        </w:rPr>
        <w:t>3. Настоящее решение вступает в силу с момента его официального опубликования.</w:t>
      </w:r>
    </w:p>
    <w:p w:rsidR="00A72312" w:rsidRPr="00A72312" w:rsidRDefault="00A72312" w:rsidP="00A72312">
      <w:pPr>
        <w:ind w:firstLine="709"/>
        <w:jc w:val="both"/>
        <w:rPr>
          <w:szCs w:val="20"/>
        </w:rPr>
      </w:pPr>
      <w:r w:rsidRPr="00A72312">
        <w:rPr>
          <w:szCs w:val="20"/>
        </w:rPr>
        <w:t>4. Опубликовать настоящее решени</w:t>
      </w:r>
      <w:r>
        <w:rPr>
          <w:szCs w:val="20"/>
        </w:rPr>
        <w:t>е  в газете «Псковские Новости»</w:t>
      </w:r>
      <w:r w:rsidRPr="00A72312">
        <w:rPr>
          <w:szCs w:val="20"/>
        </w:rPr>
        <w:t xml:space="preserve"> и разместить на официальном сайте муниципального образования «Город Псков» в сети «Интернет».</w:t>
      </w: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961A7C" w:rsidRPr="00961A7C" w:rsidRDefault="00961A7C" w:rsidP="002222AE">
      <w:pPr>
        <w:ind w:firstLine="709"/>
        <w:jc w:val="right"/>
      </w:pPr>
      <w:r w:rsidRPr="00961A7C">
        <w:t xml:space="preserve">                                                                                                            Приложение                             </w:t>
      </w:r>
    </w:p>
    <w:p w:rsidR="00961A7C" w:rsidRPr="00961A7C" w:rsidRDefault="00961A7C" w:rsidP="002222AE">
      <w:pPr>
        <w:ind w:firstLine="709"/>
        <w:jc w:val="right"/>
      </w:pPr>
      <w:r w:rsidRPr="00961A7C">
        <w:t xml:space="preserve">                                                                к решению Псковской городской Думы</w:t>
      </w:r>
    </w:p>
    <w:p w:rsidR="00961A7C" w:rsidRPr="00961A7C" w:rsidRDefault="00961A7C" w:rsidP="002222AE">
      <w:pPr>
        <w:ind w:firstLine="709"/>
        <w:jc w:val="right"/>
      </w:pPr>
      <w:r w:rsidRPr="00961A7C">
        <w:t xml:space="preserve">                                                                от ______________________ № _______</w:t>
      </w:r>
    </w:p>
    <w:p w:rsidR="00961A7C" w:rsidRPr="00961A7C" w:rsidRDefault="00961A7C" w:rsidP="002222AE">
      <w:pPr>
        <w:ind w:firstLine="709"/>
        <w:jc w:val="right"/>
      </w:pPr>
    </w:p>
    <w:p w:rsidR="002222AE" w:rsidRDefault="00961A7C" w:rsidP="002222AE">
      <w:pPr>
        <w:ind w:firstLine="709"/>
        <w:jc w:val="center"/>
      </w:pPr>
      <w:r w:rsidRPr="00961A7C">
        <w:t xml:space="preserve">Порядок определения размера арендной платы, а также порядок, условия и </w:t>
      </w:r>
    </w:p>
    <w:p w:rsidR="002222AE" w:rsidRDefault="00961A7C" w:rsidP="002222AE">
      <w:pPr>
        <w:ind w:firstLine="709"/>
        <w:jc w:val="center"/>
      </w:pPr>
      <w:r w:rsidRPr="00961A7C">
        <w:t xml:space="preserve">сроки ее внесения  за использование земельных участков, находящихся </w:t>
      </w:r>
    </w:p>
    <w:p w:rsidR="00961A7C" w:rsidRPr="00961A7C" w:rsidRDefault="00961A7C" w:rsidP="002222AE">
      <w:pPr>
        <w:ind w:firstLine="709"/>
        <w:jc w:val="center"/>
      </w:pPr>
      <w:r w:rsidRPr="00961A7C">
        <w:t>в собственности муниципального образования «Город Псков»</w:t>
      </w:r>
    </w:p>
    <w:p w:rsidR="00961A7C" w:rsidRPr="00961A7C" w:rsidRDefault="00961A7C" w:rsidP="002222AE">
      <w:pPr>
        <w:spacing w:after="120"/>
        <w:ind w:firstLine="709"/>
      </w:pPr>
    </w:p>
    <w:p w:rsidR="00961A7C" w:rsidRPr="00961A7C" w:rsidRDefault="00961A7C" w:rsidP="002222AE">
      <w:pPr>
        <w:ind w:firstLine="709"/>
        <w:jc w:val="both"/>
      </w:pPr>
      <w:r w:rsidRPr="00961A7C">
        <w:t>1. Настоящий Порядок регламентирует порядок определения размера арендной платы, а также порядок, условия и сроки ее внесения за использование земельных участков, находящихся в собственности муниципального образования «Город Псков» (далее-земельные участки).</w:t>
      </w:r>
    </w:p>
    <w:p w:rsidR="00961A7C" w:rsidRPr="00961A7C" w:rsidRDefault="00961A7C" w:rsidP="002222AE">
      <w:pPr>
        <w:ind w:firstLine="709"/>
        <w:jc w:val="both"/>
      </w:pPr>
      <w:r w:rsidRPr="00961A7C">
        <w:t>2. Размер арендной платы в год за земельный участок, предоставленный в аренду без проведения торгов, определяется по формуле:</w:t>
      </w:r>
    </w:p>
    <w:p w:rsidR="00961A7C" w:rsidRPr="00961A7C" w:rsidRDefault="00961A7C" w:rsidP="002222AE">
      <w:pPr>
        <w:spacing w:after="120"/>
        <w:ind w:left="300" w:firstLine="709"/>
        <w:jc w:val="both"/>
      </w:pPr>
      <w:r w:rsidRPr="00961A7C">
        <w:t xml:space="preserve">     </w:t>
      </w:r>
      <w:r w:rsidR="002222AE">
        <w:t xml:space="preserve">                              </w:t>
      </w:r>
      <w:proofErr w:type="spellStart"/>
      <w:r w:rsidRPr="00961A7C">
        <w:t>Аг</w:t>
      </w:r>
      <w:proofErr w:type="spellEnd"/>
      <w:r w:rsidRPr="00961A7C">
        <w:t xml:space="preserve"> = </w:t>
      </w:r>
      <w:proofErr w:type="spellStart"/>
      <w:r w:rsidRPr="00961A7C">
        <w:t>КСзу</w:t>
      </w:r>
      <w:proofErr w:type="spellEnd"/>
      <w:r w:rsidRPr="00961A7C">
        <w:t xml:space="preserve"> х К</w:t>
      </w:r>
      <w:proofErr w:type="gramStart"/>
      <w:r w:rsidRPr="00961A7C">
        <w:t xml:space="preserve"> (%), </w:t>
      </w:r>
      <w:proofErr w:type="gramEnd"/>
      <w:r w:rsidRPr="00961A7C">
        <w:t>где: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spellStart"/>
      <w:r w:rsidRPr="00961A7C">
        <w:t>Аг</w:t>
      </w:r>
      <w:proofErr w:type="spellEnd"/>
      <w:r w:rsidRPr="00961A7C">
        <w:t>-размер арендной платы в год за земельный участок;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spellStart"/>
      <w:r w:rsidRPr="00961A7C">
        <w:t>КСз</w:t>
      </w:r>
      <w:proofErr w:type="gramStart"/>
      <w:r w:rsidRPr="00961A7C">
        <w:t>у</w:t>
      </w:r>
      <w:proofErr w:type="spellEnd"/>
      <w:r w:rsidRPr="00961A7C">
        <w:t>-</w:t>
      </w:r>
      <w:proofErr w:type="gramEnd"/>
      <w:r w:rsidRPr="00961A7C">
        <w:t xml:space="preserve"> кадастровая стоимость земельного участка;</w:t>
      </w:r>
    </w:p>
    <w:p w:rsidR="00961A7C" w:rsidRPr="00961A7C" w:rsidRDefault="00961A7C" w:rsidP="002222AE">
      <w:pPr>
        <w:tabs>
          <w:tab w:val="left" w:pos="0"/>
        </w:tabs>
        <w:ind w:firstLine="709"/>
        <w:jc w:val="both"/>
      </w:pPr>
      <w:r w:rsidRPr="00961A7C">
        <w:t xml:space="preserve">-  </w:t>
      </w:r>
      <w:proofErr w:type="gramStart"/>
      <w:r w:rsidRPr="00961A7C">
        <w:t>К</w:t>
      </w:r>
      <w:proofErr w:type="gramEnd"/>
      <w:r w:rsidRPr="00961A7C">
        <w:t xml:space="preserve"> (%)- коэффициент.</w:t>
      </w:r>
    </w:p>
    <w:p w:rsidR="00961A7C" w:rsidRPr="00961A7C" w:rsidRDefault="00961A7C" w:rsidP="002222AE">
      <w:pPr>
        <w:tabs>
          <w:tab w:val="left" w:pos="0"/>
        </w:tabs>
        <w:ind w:firstLine="709"/>
        <w:jc w:val="both"/>
      </w:pPr>
      <w:r w:rsidRPr="00961A7C">
        <w:t xml:space="preserve"> Арендная плата, определяемая на основании кадастровой стоимости земельных участков,  рассчитывается  с применением коэффициентов</w:t>
      </w:r>
    </w:p>
    <w:p w:rsidR="00961A7C" w:rsidRPr="00961A7C" w:rsidRDefault="00961A7C" w:rsidP="002222AE">
      <w:pPr>
        <w:ind w:firstLine="709"/>
        <w:jc w:val="both"/>
      </w:pPr>
      <w:r w:rsidRPr="00961A7C">
        <w:rPr>
          <w:b/>
        </w:rPr>
        <w:t>1) в размере 0,05</w:t>
      </w:r>
      <w:r w:rsidRPr="00961A7C">
        <w:t xml:space="preserve"> процента в отношении земельных участков:</w:t>
      </w:r>
    </w:p>
    <w:p w:rsidR="00961A7C" w:rsidRPr="00961A7C" w:rsidRDefault="00961A7C" w:rsidP="002222AE">
      <w:pPr>
        <w:ind w:firstLine="709"/>
        <w:jc w:val="both"/>
      </w:pPr>
      <w:r w:rsidRPr="00961A7C">
        <w:t>- предоставленных для хранения автотранспорта, размещения гаражей для собственных нужд;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для ведения огородничества, ведения садоводства.</w:t>
      </w:r>
    </w:p>
    <w:p w:rsidR="00961A7C" w:rsidRPr="00961A7C" w:rsidRDefault="00961A7C" w:rsidP="002222AE">
      <w:pPr>
        <w:ind w:firstLine="709"/>
        <w:jc w:val="both"/>
      </w:pPr>
      <w:r w:rsidRPr="00961A7C">
        <w:rPr>
          <w:b/>
        </w:rPr>
        <w:t>2) в размере 0,1</w:t>
      </w:r>
      <w:r w:rsidRPr="00961A7C">
        <w:t xml:space="preserve"> процента в отношении земельных участков: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 </w:t>
      </w:r>
      <w:proofErr w:type="gramStart"/>
      <w:r w:rsidRPr="00961A7C">
        <w:t>предоставленных</w:t>
      </w:r>
      <w:proofErr w:type="gramEnd"/>
      <w:r w:rsidRPr="00961A7C">
        <w:t xml:space="preserve">  для благоустройства территории.</w:t>
      </w:r>
    </w:p>
    <w:p w:rsidR="00961A7C" w:rsidRPr="00961A7C" w:rsidRDefault="00961A7C" w:rsidP="002222AE">
      <w:pPr>
        <w:ind w:firstLine="709"/>
        <w:jc w:val="both"/>
      </w:pPr>
      <w:r w:rsidRPr="00961A7C">
        <w:rPr>
          <w:b/>
        </w:rPr>
        <w:t>3) в размере 0,3</w:t>
      </w:r>
      <w:r w:rsidRPr="00961A7C">
        <w:t xml:space="preserve"> процента в отношении земельных участков:</w:t>
      </w:r>
    </w:p>
    <w:p w:rsidR="00961A7C" w:rsidRPr="00961A7C" w:rsidRDefault="00961A7C" w:rsidP="002222AE">
      <w:pPr>
        <w:tabs>
          <w:tab w:val="left" w:pos="0"/>
        </w:tabs>
        <w:ind w:firstLine="709"/>
        <w:jc w:val="both"/>
      </w:pPr>
      <w:r w:rsidRPr="00961A7C">
        <w:rPr>
          <w:b/>
        </w:rPr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для социально ориентированной некоммерческой организации;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под жилую застройку (для индивидуального жилищного строительства, малоэтажной многоквартирной застройки, блокированной жилой застройки, </w:t>
      </w:r>
      <w:proofErr w:type="spellStart"/>
      <w:r w:rsidRPr="00961A7C">
        <w:t>среднеэтажной</w:t>
      </w:r>
      <w:proofErr w:type="spellEnd"/>
      <w:r w:rsidRPr="00961A7C">
        <w:t xml:space="preserve"> жилой застройки, многоэтажной жилой застройки (высотной застройки);</w:t>
      </w:r>
    </w:p>
    <w:p w:rsidR="00961A7C" w:rsidRPr="00961A7C" w:rsidRDefault="00961A7C" w:rsidP="002222AE">
      <w:pPr>
        <w:autoSpaceDE w:val="0"/>
        <w:autoSpaceDN w:val="0"/>
        <w:adjustRightInd w:val="0"/>
        <w:ind w:firstLine="709"/>
        <w:jc w:val="both"/>
      </w:pPr>
      <w:r w:rsidRPr="00961A7C">
        <w:t xml:space="preserve"> - </w:t>
      </w:r>
      <w:proofErr w:type="gramStart"/>
      <w:r w:rsidRPr="00961A7C">
        <w:t>предоставленных</w:t>
      </w:r>
      <w:proofErr w:type="gramEnd"/>
      <w:r w:rsidRPr="00961A7C">
        <w:t xml:space="preserve"> для ведения личного подсобного хозяйства (приусадебный участок); </w:t>
      </w:r>
    </w:p>
    <w:p w:rsidR="00961A7C" w:rsidRPr="00961A7C" w:rsidRDefault="00961A7C" w:rsidP="002222AE">
      <w:pPr>
        <w:ind w:firstLine="709"/>
        <w:jc w:val="both"/>
      </w:pPr>
      <w:r w:rsidRPr="00961A7C">
        <w:t>- предоставленных для ветеринарного обслуживания (для размещения приютов для животных, амбулаторное ветеринарное обслуживание);</w:t>
      </w:r>
    </w:p>
    <w:p w:rsidR="00961A7C" w:rsidRPr="00961A7C" w:rsidRDefault="00961A7C" w:rsidP="002222AE">
      <w:pPr>
        <w:ind w:firstLine="709"/>
        <w:jc w:val="both"/>
      </w:pPr>
      <w:r w:rsidRPr="00961A7C">
        <w:t>- предоставленных для спорта (для обеспечения спортивно-зрелищных мероприятий, для обеспечения занятий спортом в помещениях, для размещения площадок для занятия спортом, для размещения оборудованных площадок для занятий спортом, под спортивные базы);</w:t>
      </w:r>
    </w:p>
    <w:p w:rsidR="00961A7C" w:rsidRPr="00961A7C" w:rsidRDefault="00961A7C" w:rsidP="002222AE">
      <w:pPr>
        <w:ind w:firstLine="709"/>
        <w:jc w:val="both"/>
      </w:pPr>
      <w:r w:rsidRPr="00961A7C">
        <w:t>- предоставленных под коммунальное обслуживание (для предоставления коммунальных услуг, для размещения административных зданий организаций, обеспечивающих предоставление коммунальных услуг, для размещения сооружений инженерной инфраструктуры  жилищно-коммунального комплекса).</w:t>
      </w:r>
    </w:p>
    <w:p w:rsidR="00961A7C" w:rsidRPr="00961A7C" w:rsidRDefault="00961A7C" w:rsidP="002222AE">
      <w:pPr>
        <w:ind w:firstLine="709"/>
        <w:jc w:val="both"/>
      </w:pPr>
      <w:r w:rsidRPr="00961A7C">
        <w:rPr>
          <w:b/>
        </w:rPr>
        <w:t>4) в размере 1.5</w:t>
      </w:r>
      <w:r w:rsidRPr="00961A7C">
        <w:t xml:space="preserve"> процента в отношении земельных участков: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для оказания социальной помощи населению;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под общежития;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под земельные участки общего назначения;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под  культурное развитие;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под парки культуры и отдыха;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предоставленные</w:t>
      </w:r>
      <w:proofErr w:type="gramEnd"/>
      <w:r w:rsidRPr="00961A7C">
        <w:t xml:space="preserve"> под религиозное обслуживание;</w:t>
      </w:r>
    </w:p>
    <w:p w:rsidR="00961A7C" w:rsidRPr="00961A7C" w:rsidRDefault="00961A7C" w:rsidP="002222AE">
      <w:pPr>
        <w:ind w:firstLine="709"/>
        <w:jc w:val="both"/>
      </w:pPr>
      <w:r w:rsidRPr="00961A7C">
        <w:t>- предоставленных  для охраны  природных территорий;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под  стоянки транспорта  общего пользования, парковки;</w:t>
      </w:r>
    </w:p>
    <w:p w:rsidR="00961A7C" w:rsidRPr="00961A7C" w:rsidRDefault="00961A7C" w:rsidP="002222AE">
      <w:pPr>
        <w:ind w:firstLine="709"/>
        <w:jc w:val="both"/>
      </w:pPr>
      <w:r w:rsidRPr="00961A7C">
        <w:t>- предоставленных под транспорт (размещение и обслуживание объектов железнодорожного, автомобильного, водного, воздушного, трубопроводного транспорта);</w:t>
      </w:r>
    </w:p>
    <w:p w:rsidR="00961A7C" w:rsidRPr="00961A7C" w:rsidRDefault="00961A7C" w:rsidP="002222AE">
      <w:pPr>
        <w:ind w:firstLine="709"/>
        <w:jc w:val="both"/>
      </w:pPr>
      <w:r w:rsidRPr="00961A7C">
        <w:lastRenderedPageBreak/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для специальной деятельности;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для здравоохранения, образования и просвещения, для обеспечения внутреннего правопорядка, под общественное управление;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для предпринимательства.</w:t>
      </w:r>
    </w:p>
    <w:p w:rsidR="00961A7C" w:rsidRPr="00961A7C" w:rsidRDefault="00961A7C" w:rsidP="002222AE">
      <w:pPr>
        <w:ind w:firstLine="709"/>
        <w:jc w:val="both"/>
      </w:pPr>
      <w:r w:rsidRPr="00961A7C">
        <w:rPr>
          <w:b/>
        </w:rPr>
        <w:t>5) в размере 2</w:t>
      </w:r>
      <w:r w:rsidRPr="00961A7C">
        <w:t xml:space="preserve"> процента в отношении  земельных участков: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 - </w:t>
      </w:r>
      <w:proofErr w:type="gramStart"/>
      <w:r w:rsidRPr="00961A7C">
        <w:t>предоставленных</w:t>
      </w:r>
      <w:proofErr w:type="gramEnd"/>
      <w:r w:rsidRPr="00961A7C">
        <w:t xml:space="preserve">  под производственную деятельность.</w:t>
      </w:r>
    </w:p>
    <w:p w:rsidR="00961A7C" w:rsidRPr="00961A7C" w:rsidRDefault="00961A7C" w:rsidP="002222AE">
      <w:pPr>
        <w:ind w:firstLine="709"/>
        <w:jc w:val="both"/>
      </w:pPr>
      <w:r w:rsidRPr="00961A7C">
        <w:rPr>
          <w:b/>
        </w:rPr>
        <w:t>6) в размере 3</w:t>
      </w:r>
      <w:r w:rsidRPr="00961A7C">
        <w:t xml:space="preserve"> процент</w:t>
      </w:r>
      <w:r w:rsidR="002222AE">
        <w:t>ов</w:t>
      </w:r>
      <w:r w:rsidRPr="00961A7C">
        <w:t xml:space="preserve"> в отношении земельных участков:</w:t>
      </w:r>
    </w:p>
    <w:p w:rsidR="00961A7C" w:rsidRPr="00961A7C" w:rsidRDefault="00961A7C" w:rsidP="002222AE">
      <w:pPr>
        <w:ind w:firstLine="709"/>
        <w:jc w:val="both"/>
      </w:pPr>
      <w:r w:rsidRPr="00961A7C">
        <w:t>- предоставленных для оказания услуг связи;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под служебные гаражи;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под развлекательные мероприятия;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под гостиничное  обслуживание;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 </w:t>
      </w:r>
      <w:proofErr w:type="gramStart"/>
      <w:r w:rsidRPr="00961A7C">
        <w:t>предоставленных</w:t>
      </w:r>
      <w:proofErr w:type="gramEnd"/>
      <w:r w:rsidRPr="00961A7C">
        <w:t xml:space="preserve"> под ритуальную деятельность;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под деловое  управление;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для деятельности по особой охране и изучению природы.</w:t>
      </w:r>
    </w:p>
    <w:p w:rsidR="00961A7C" w:rsidRPr="00961A7C" w:rsidRDefault="00961A7C" w:rsidP="002222AE">
      <w:pPr>
        <w:ind w:firstLine="709"/>
        <w:jc w:val="both"/>
      </w:pPr>
      <w:r w:rsidRPr="00961A7C">
        <w:rPr>
          <w:b/>
        </w:rPr>
        <w:t>7) в размере 5</w:t>
      </w:r>
      <w:r w:rsidRPr="00961A7C">
        <w:t xml:space="preserve"> процентов в отношении земельных участков: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под склады, складские площадки;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под объекты торговли (торговые центры, торгово-развлекательные центры (комплексы);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под рынки;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под магазины;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под автомобильные мойки;</w:t>
      </w:r>
    </w:p>
    <w:p w:rsidR="00961A7C" w:rsidRPr="00961A7C" w:rsidRDefault="00961A7C" w:rsidP="002222AE">
      <w:pPr>
        <w:ind w:firstLine="709"/>
        <w:jc w:val="both"/>
      </w:pPr>
      <w:r w:rsidRPr="00961A7C">
        <w:t>- предоставленных для ремонта автомобилей;</w:t>
      </w:r>
    </w:p>
    <w:p w:rsidR="00961A7C" w:rsidRPr="00961A7C" w:rsidRDefault="00961A7C" w:rsidP="002222AE">
      <w:pPr>
        <w:ind w:firstLine="709"/>
        <w:jc w:val="both"/>
      </w:pPr>
      <w:r w:rsidRPr="00961A7C">
        <w:t>- предоставленных под стоянки транспортных средств.</w:t>
      </w:r>
    </w:p>
    <w:p w:rsidR="00961A7C" w:rsidRPr="00961A7C" w:rsidRDefault="00961A7C" w:rsidP="002222AE">
      <w:pPr>
        <w:ind w:firstLine="709"/>
        <w:jc w:val="both"/>
      </w:pPr>
      <w:r w:rsidRPr="00961A7C">
        <w:rPr>
          <w:b/>
        </w:rPr>
        <w:t>8) в размере 30</w:t>
      </w:r>
      <w:r w:rsidRPr="00961A7C">
        <w:t xml:space="preserve"> процентов в отношении земельных участков: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</w:t>
      </w:r>
      <w:proofErr w:type="gramStart"/>
      <w:r w:rsidRPr="00961A7C">
        <w:t>предоставленных</w:t>
      </w:r>
      <w:proofErr w:type="gramEnd"/>
      <w:r w:rsidRPr="00961A7C">
        <w:t xml:space="preserve"> для банковской и страховой деятельности;</w:t>
      </w:r>
    </w:p>
    <w:p w:rsidR="00961A7C" w:rsidRPr="00961A7C" w:rsidRDefault="00961A7C" w:rsidP="002222AE">
      <w:pPr>
        <w:ind w:firstLine="709"/>
        <w:jc w:val="both"/>
      </w:pPr>
      <w:r w:rsidRPr="00961A7C">
        <w:t>- предоставленных под заправку автотранспортных средств;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- предоставленных для проведения азартных игр.    </w:t>
      </w:r>
    </w:p>
    <w:p w:rsidR="00961A7C" w:rsidRPr="00961A7C" w:rsidRDefault="00961A7C" w:rsidP="002222AE">
      <w:pPr>
        <w:ind w:firstLine="709"/>
        <w:jc w:val="both"/>
      </w:pPr>
      <w:r w:rsidRPr="00961A7C">
        <w:rPr>
          <w:b/>
        </w:rPr>
        <w:t>9) в размере 0,7</w:t>
      </w:r>
      <w:r w:rsidRPr="00961A7C">
        <w:t xml:space="preserve"> процентов в отношении земельных участков, предоставленных  под бытовое обслуживание.    </w:t>
      </w:r>
    </w:p>
    <w:p w:rsidR="00961A7C" w:rsidRPr="00961A7C" w:rsidRDefault="00961A7C" w:rsidP="002222AE">
      <w:pPr>
        <w:ind w:firstLine="709"/>
        <w:jc w:val="both"/>
      </w:pPr>
      <w:r w:rsidRPr="00961A7C">
        <w:rPr>
          <w:b/>
        </w:rPr>
        <w:t>10) в размере 7</w:t>
      </w:r>
      <w:r w:rsidRPr="00961A7C">
        <w:t xml:space="preserve"> процентов в отношении земельных участков, предоставленных  под общественное питание.</w:t>
      </w:r>
    </w:p>
    <w:p w:rsidR="00961A7C" w:rsidRPr="00961A7C" w:rsidRDefault="00961A7C" w:rsidP="002222AE">
      <w:pPr>
        <w:ind w:firstLine="709"/>
        <w:jc w:val="both"/>
      </w:pPr>
      <w:r w:rsidRPr="00961A7C">
        <w:t>3. Виды разрешенного использования земельных участков, указанные в пункте 2 данного порядка, определяются в соответствии с классификатором,  утвержденным федеральным органом исполнительной власти, осуществляющим функции по  выработке государственной политики и нормативно-правовому регулированию в сфере  земельных отношений.</w:t>
      </w:r>
    </w:p>
    <w:p w:rsidR="00961A7C" w:rsidRPr="00961A7C" w:rsidRDefault="00961A7C" w:rsidP="002222AE">
      <w:pPr>
        <w:autoSpaceDE w:val="0"/>
        <w:autoSpaceDN w:val="0"/>
        <w:adjustRightInd w:val="0"/>
        <w:ind w:firstLine="709"/>
        <w:jc w:val="both"/>
      </w:pPr>
      <w:r w:rsidRPr="00961A7C">
        <w:t>4. В отношении земельного участка, используемого одновременно для осуществления нескольких видов разрешенного использования, размер арендной платы за использование земельного участка рассчитывается как среднее арифметическое значение коэффициентов, определенных на основании  пункта 2 по каждому виду разрешенного использования земельного участка.</w:t>
      </w:r>
    </w:p>
    <w:p w:rsidR="00961A7C" w:rsidRPr="00961A7C" w:rsidRDefault="00961A7C" w:rsidP="002222AE">
      <w:pPr>
        <w:ind w:firstLine="709"/>
        <w:jc w:val="both"/>
      </w:pPr>
      <w:r w:rsidRPr="00961A7C">
        <w:t>5.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по состоянию на начало очередного финансового года, начиная с 1 января года, следующего за годом, в котором заключен  указанный договор аренды.</w:t>
      </w:r>
    </w:p>
    <w:p w:rsidR="00961A7C" w:rsidRPr="00961A7C" w:rsidRDefault="00961A7C" w:rsidP="002222AE">
      <w:pPr>
        <w:ind w:firstLine="709"/>
        <w:jc w:val="both"/>
      </w:pPr>
      <w:r w:rsidRPr="00961A7C">
        <w:t>6. При заключении договора аренды земельного участка, в соответствии с которым арендная плата  рассчитана на основании кадастровой стоимости земельного участка, в договоре аренды предусматривается 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 кадастровой стоимости. В этом случае индексация  арендной платы с учетом размера уровня инфляции, указанного в пункте 6 настоящего порядка, не проводится.</w:t>
      </w:r>
    </w:p>
    <w:p w:rsidR="00961A7C" w:rsidRPr="00961A7C" w:rsidRDefault="00961A7C" w:rsidP="002222AE">
      <w:pPr>
        <w:ind w:firstLine="709"/>
        <w:jc w:val="both"/>
      </w:pPr>
      <w:r w:rsidRPr="00961A7C">
        <w:t>7. В случае если на стороне арендатора выступают несколько лиц, арендная плата для каждого из них определяется пропорционально  их доле в праве на объекты недвижимости, расположенные на земельном участке</w:t>
      </w:r>
    </w:p>
    <w:p w:rsidR="00961A7C" w:rsidRPr="00961A7C" w:rsidRDefault="00961A7C" w:rsidP="002222AE">
      <w:pPr>
        <w:ind w:firstLine="709"/>
        <w:jc w:val="both"/>
      </w:pPr>
      <w:r w:rsidRPr="00961A7C">
        <w:lastRenderedPageBreak/>
        <w:t>8. Если договор аренды земельного участка действует в течени</w:t>
      </w:r>
      <w:proofErr w:type="gramStart"/>
      <w:r w:rsidRPr="00961A7C">
        <w:t>и</w:t>
      </w:r>
      <w:proofErr w:type="gramEnd"/>
      <w:r w:rsidRPr="00961A7C">
        <w:t xml:space="preserve"> неполного календарного года, размер арендной платы за использование земельного участка  определяется с учетом фактического периода действия договора аренды земельного участка.</w:t>
      </w:r>
    </w:p>
    <w:p w:rsidR="00961A7C" w:rsidRPr="00961A7C" w:rsidRDefault="00961A7C" w:rsidP="002222AE">
      <w:pPr>
        <w:ind w:firstLine="709"/>
        <w:jc w:val="both"/>
      </w:pPr>
      <w:r w:rsidRPr="00961A7C">
        <w:t>9. В случае если право на заключение договора аренды земельного участка приобретается в порядке, установленном законодательством Российской Федерации в сфере земельных отношений на торгах, то арендная плата определяется по результатам  таких торгов (конкурсов, аукционов).</w:t>
      </w:r>
    </w:p>
    <w:p w:rsidR="00961A7C" w:rsidRPr="00961A7C" w:rsidRDefault="00961A7C" w:rsidP="002222AE">
      <w:pPr>
        <w:ind w:firstLine="709"/>
        <w:jc w:val="both"/>
      </w:pPr>
      <w:r w:rsidRPr="00961A7C">
        <w:t>10. Арендная плата за использование земельных участков вносится:</w:t>
      </w:r>
    </w:p>
    <w:p w:rsidR="00961A7C" w:rsidRPr="00961A7C" w:rsidRDefault="00961A7C" w:rsidP="002222AE">
      <w:pPr>
        <w:ind w:firstLine="709"/>
        <w:jc w:val="both"/>
      </w:pPr>
      <w:r w:rsidRPr="00961A7C">
        <w:t>гражданами при использовании земельных участков для целей, не связанных с предпринимательской деятельностью, - единовременно в срок до 15 ноября текущего года;</w:t>
      </w:r>
    </w:p>
    <w:p w:rsidR="00961A7C" w:rsidRPr="00961A7C" w:rsidRDefault="00961A7C" w:rsidP="002222AE">
      <w:pPr>
        <w:ind w:firstLine="709"/>
        <w:jc w:val="both"/>
      </w:pPr>
      <w:r w:rsidRPr="00961A7C">
        <w:t xml:space="preserve">гражданами при использовании земельных участков для предпринимательской деятельности и организациями-равными долями ежемесячно до истечения 15 числа месяца, следующего за </w:t>
      </w:r>
      <w:proofErr w:type="gramStart"/>
      <w:r w:rsidRPr="00961A7C">
        <w:t>оплачиваемым</w:t>
      </w:r>
      <w:proofErr w:type="gramEnd"/>
      <w:r w:rsidRPr="00961A7C">
        <w:t>, а за декабрь - не позднее 1 декабря текущего года.</w:t>
      </w:r>
    </w:p>
    <w:p w:rsidR="00961A7C" w:rsidRPr="00961A7C" w:rsidRDefault="00961A7C" w:rsidP="002222AE">
      <w:pPr>
        <w:ind w:firstLine="709"/>
        <w:jc w:val="both"/>
      </w:pPr>
      <w:r w:rsidRPr="00961A7C">
        <w:t>11. Датой оплаты считается дата поступления денежных средств на соответствующий счет Управления Федерального казначейства по Псковской области в соответствии с договором аренды  земельного участка.</w:t>
      </w:r>
    </w:p>
    <w:p w:rsidR="00961A7C" w:rsidRPr="00961A7C" w:rsidRDefault="00961A7C" w:rsidP="002222AE">
      <w:pPr>
        <w:ind w:firstLine="709"/>
        <w:jc w:val="both"/>
      </w:pPr>
      <w:r w:rsidRPr="00961A7C">
        <w:t>12.  В случае просрочки исполнения обязательств по уплате арендной платы, арендатор уплачивает пени в размере одной трехсот шестидесятой ключевой ставки, установленной Центральным банком Российской Федерации, за каждый день просрочки от суммы платежа в порядке, предусмотренном пунктом 10 настоящего порядка.</w:t>
      </w:r>
    </w:p>
    <w:p w:rsidR="00961A7C" w:rsidRPr="00961A7C" w:rsidRDefault="00961A7C" w:rsidP="002222AE">
      <w:pPr>
        <w:spacing w:after="120"/>
        <w:ind w:firstLine="709"/>
        <w:jc w:val="both"/>
      </w:pPr>
    </w:p>
    <w:p w:rsidR="00961A7C" w:rsidRPr="00961A7C" w:rsidRDefault="00961A7C" w:rsidP="002222AE">
      <w:pPr>
        <w:spacing w:after="120"/>
        <w:ind w:firstLine="709"/>
        <w:jc w:val="both"/>
      </w:pPr>
    </w:p>
    <w:p w:rsidR="002222AE" w:rsidRPr="005B78DC" w:rsidRDefault="002222AE" w:rsidP="002222AE">
      <w:pPr>
        <w:ind w:firstLine="709"/>
        <w:rPr>
          <w:szCs w:val="20"/>
        </w:rPr>
      </w:pPr>
    </w:p>
    <w:p w:rsidR="002222AE" w:rsidRPr="005B78DC" w:rsidRDefault="002222AE" w:rsidP="002222AE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2222AE" w:rsidRDefault="002222AE" w:rsidP="002222AE">
      <w:pPr>
        <w:ind w:firstLine="709"/>
        <w:rPr>
          <w:szCs w:val="20"/>
        </w:rPr>
      </w:pPr>
    </w:p>
    <w:p w:rsidR="002222AE" w:rsidRDefault="002222AE" w:rsidP="002222AE">
      <w:pPr>
        <w:ind w:firstLine="709"/>
        <w:rPr>
          <w:szCs w:val="20"/>
        </w:rPr>
      </w:pPr>
    </w:p>
    <w:p w:rsidR="002222AE" w:rsidRPr="005B78DC" w:rsidRDefault="002222AE" w:rsidP="002222AE">
      <w:pPr>
        <w:ind w:firstLine="709"/>
        <w:rPr>
          <w:szCs w:val="20"/>
        </w:rPr>
      </w:pPr>
    </w:p>
    <w:p w:rsidR="002222AE" w:rsidRPr="005B78DC" w:rsidRDefault="002222AE" w:rsidP="002222AE">
      <w:pPr>
        <w:rPr>
          <w:szCs w:val="20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2222AE" w:rsidRPr="007D48DC" w:rsidRDefault="002222AE" w:rsidP="002222AE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5F09C7" w:rsidRPr="002222AE" w:rsidRDefault="005F09C7" w:rsidP="002222A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B3FCA" w:rsidRPr="002222AE" w:rsidRDefault="00BB3FCA" w:rsidP="002222A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74B93" w:rsidRPr="002222AE" w:rsidRDefault="00174B93" w:rsidP="002222A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9D50C5" w:rsidRPr="002222AE" w:rsidRDefault="009D50C5" w:rsidP="002222A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sectPr w:rsidR="009D50C5" w:rsidRPr="002222AE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22AE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901B0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1A7C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672B5"/>
    <w:rsid w:val="00A72312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"/>
    <w:basedOn w:val="a"/>
    <w:rsid w:val="00961A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"/>
    <w:basedOn w:val="a"/>
    <w:rsid w:val="00961A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2023-06-29T06:53:00Z</cp:lastPrinted>
  <dcterms:created xsi:type="dcterms:W3CDTF">2023-06-29T06:46:00Z</dcterms:created>
  <dcterms:modified xsi:type="dcterms:W3CDTF">2023-07-06T09:08:00Z</dcterms:modified>
</cp:coreProperties>
</file>