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1826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признании утратившим силу Решения Псковской городской Думы от 30.03.2016 № 1862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об особенностях предоставления в собственность граждан земельных участков, расположенных на территориях садоводческих, огороднических или дачных некоммерческих объединений граждан, находящихся в муниципальной собственности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исключения воспроизведения (дублирования) в нормативном правовом акте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 федеральных законов, в соответствии с пунктом 1 статьи 48 Федерального закона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Земельным кодексом Российской Федерации, пунктами 2.7-2.10 статьи 3 Федерального закона от 25.10.2001 № 137-ФЗ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введении в действие Земельного кодекса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29.07.2017 № 217-ФЗ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Положением о распределении полномочий органов местного самоуправления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области земельных отношений, утвержденным Решением Псковской городской Думы от 16.12.2016 № 2161, руководствуясь статьей 23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Признать утратившим силу Решение Псковской городской Думы от 30.03.2016 № 1862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об особенностях предоставления в собственность граждан земельных участков, расположенных на территориях садоводческих, огороднических или дачных некоммерческих объединений граждан, находящихся в муниципальной собственности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официального опубликования.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