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13" w:rsidRDefault="00824967" w:rsidP="00A63A1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63A13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A63A13" w:rsidRDefault="00A63A13" w:rsidP="00A63A1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A13" w:rsidRDefault="00A63A13" w:rsidP="00A63A1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A13" w:rsidRDefault="00A63A13" w:rsidP="00A63A1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1614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2021 года</w:t>
      </w:r>
    </w:p>
    <w:p w:rsidR="00A63A13" w:rsidRDefault="00A63A13" w:rsidP="00A63A1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53-ой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6278B" w:rsidRDefault="00E530D7" w:rsidP="00B6278B">
      <w:pPr>
        <w:tabs>
          <w:tab w:val="left" w:pos="364"/>
        </w:tabs>
        <w:jc w:val="both"/>
      </w:pPr>
      <w:r w:rsidRPr="00E530D7">
        <w:rPr>
          <w:rFonts w:eastAsiaTheme="minorHAnsi"/>
          <w:lang w:eastAsia="en-US"/>
        </w:rPr>
        <w:t>Об условиях приватизации арендуемого Обществом с ограниченной ответственностью «Информационный центр Завет» муниципального объекта нежилого фонда по адресу: г. Псков, ул. Яна Фабрициуса, д. 5-а (помещение 1025)</w:t>
      </w:r>
    </w:p>
    <w:p w:rsidR="00E530D7" w:rsidRDefault="00E530D7" w:rsidP="00B6278B">
      <w:pPr>
        <w:tabs>
          <w:tab w:val="left" w:pos="364"/>
        </w:tabs>
        <w:jc w:val="both"/>
      </w:pPr>
    </w:p>
    <w:p w:rsidR="00994427" w:rsidRPr="00B6278B" w:rsidRDefault="00E530D7" w:rsidP="00B6278B">
      <w:pPr>
        <w:ind w:firstLine="709"/>
        <w:jc w:val="both"/>
        <w:rPr>
          <w:rFonts w:eastAsia="Calibri"/>
          <w:lang w:eastAsia="en-US"/>
        </w:rPr>
      </w:pPr>
      <w:proofErr w:type="gramStart"/>
      <w:r w:rsidRPr="00E530D7">
        <w:rPr>
          <w:rFonts w:eastAsia="Calibri"/>
          <w:lang w:eastAsia="en-US"/>
        </w:rPr>
        <w:t>В соответствии с частями 2, 3 статьи 9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21.12.2001 № 178-ФЗ «О приватизации государственного и муниципального имущества», пунктами 7.2.8, 7.2.9 части 7.2 Положения о</w:t>
      </w:r>
      <w:proofErr w:type="gramEnd"/>
      <w:r w:rsidRPr="00E530D7">
        <w:rPr>
          <w:rFonts w:eastAsia="Calibri"/>
          <w:lang w:eastAsia="en-US"/>
        </w:rPr>
        <w:t xml:space="preserve"> приватизации муниципального имущества города Пскова, утвержденного Постановлением Псковской городской Думы от 11.07.2005 № 452, на основании заявления Общества с ограниченной ответственностью «Информационный центр Завет» о реализации преимущественного права на приобретение арендуемого имущества от 15.06.2021 (</w:t>
      </w:r>
      <w:proofErr w:type="spellStart"/>
      <w:r w:rsidRPr="00E530D7">
        <w:rPr>
          <w:rFonts w:eastAsia="Calibri"/>
          <w:lang w:eastAsia="en-US"/>
        </w:rPr>
        <w:t>вх</w:t>
      </w:r>
      <w:proofErr w:type="spellEnd"/>
      <w:r w:rsidRPr="00E530D7">
        <w:rPr>
          <w:rFonts w:eastAsia="Calibri"/>
          <w:lang w:eastAsia="en-US"/>
        </w:rPr>
        <w:t>. № 1485), руководствуясь подпунктом 16 пункта 2 статьи 23 Устава муниципального образования «Город Псков»,</w:t>
      </w: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530D7" w:rsidRPr="00E530D7" w:rsidRDefault="00E530D7" w:rsidP="00E530D7">
      <w:pPr>
        <w:numPr>
          <w:ilvl w:val="0"/>
          <w:numId w:val="8"/>
        </w:numPr>
        <w:tabs>
          <w:tab w:val="clear" w:pos="360"/>
          <w:tab w:val="num" w:pos="142"/>
        </w:tabs>
        <w:ind w:left="0" w:right="-1" w:firstLine="709"/>
        <w:jc w:val="both"/>
        <w:rPr>
          <w:rFonts w:eastAsia="Calibri"/>
          <w:lang w:eastAsia="en-US"/>
        </w:rPr>
      </w:pPr>
      <w:proofErr w:type="gramStart"/>
      <w:r w:rsidRPr="00E530D7">
        <w:rPr>
          <w:rFonts w:eastAsia="Calibri"/>
          <w:lang w:eastAsia="en-US"/>
        </w:rPr>
        <w:t>Утвердить условия приватизации арендуемого Обществом с ограниченной ответственностью «Информационный цент Завет» (ОГРН 1026000971105, ИНН 6027001940) муниципального объекта нежилого фонда: помещения 1025 с КН 60:27:0020303:555 общей площадью 17,8 кв. м, расположенного на четвертом этаже здания по адресу: г. Псков, ул. Яна Фабрициуса, д. 5-а (далее – Объект) согласно приложению к настоящему Решению.</w:t>
      </w:r>
      <w:proofErr w:type="gramEnd"/>
    </w:p>
    <w:p w:rsidR="00E530D7" w:rsidRPr="00E530D7" w:rsidRDefault="00E530D7" w:rsidP="00E530D7">
      <w:pPr>
        <w:numPr>
          <w:ilvl w:val="0"/>
          <w:numId w:val="8"/>
        </w:numPr>
        <w:tabs>
          <w:tab w:val="clear" w:pos="360"/>
          <w:tab w:val="num" w:pos="142"/>
        </w:tabs>
        <w:ind w:left="0" w:right="-1" w:firstLine="709"/>
        <w:jc w:val="both"/>
        <w:rPr>
          <w:rFonts w:eastAsia="Calibri"/>
          <w:lang w:eastAsia="en-US"/>
        </w:rPr>
      </w:pPr>
      <w:r w:rsidRPr="00E530D7">
        <w:rPr>
          <w:rFonts w:eastAsia="Calibri"/>
          <w:lang w:eastAsia="en-US"/>
        </w:rPr>
        <w:t>Установить цену приватизируемого Объекта равной рыночной стоимости Объекта, определенной независимым оценщиком в соответствии с законодательством Российской Федерации об оценочной деятельности, согласно приложению к настоящему Решению.</w:t>
      </w:r>
    </w:p>
    <w:p w:rsidR="00E530D7" w:rsidRPr="00E530D7" w:rsidRDefault="00E530D7" w:rsidP="00E530D7">
      <w:pPr>
        <w:numPr>
          <w:ilvl w:val="0"/>
          <w:numId w:val="8"/>
        </w:numPr>
        <w:tabs>
          <w:tab w:val="clear" w:pos="360"/>
          <w:tab w:val="num" w:pos="142"/>
        </w:tabs>
        <w:ind w:left="0" w:right="-1" w:firstLine="709"/>
        <w:jc w:val="both"/>
        <w:rPr>
          <w:rFonts w:eastAsia="Calibri"/>
          <w:lang w:eastAsia="en-US"/>
        </w:rPr>
      </w:pPr>
      <w:r w:rsidRPr="00E530D7">
        <w:rPr>
          <w:rFonts w:eastAsia="Calibri"/>
          <w:lang w:eastAsia="en-US"/>
        </w:rPr>
        <w:t>Осуществить приватизацию Объекта в порядке реализации преимущественного права арендатора – субъекта малого предпринимательства Общества с ограниченной ответственностью «Информационный центр Завет» на приобретение арендуемого муниципального имущества.</w:t>
      </w:r>
    </w:p>
    <w:p w:rsidR="00E530D7" w:rsidRPr="00E530D7" w:rsidRDefault="00E530D7" w:rsidP="00E530D7">
      <w:pPr>
        <w:numPr>
          <w:ilvl w:val="0"/>
          <w:numId w:val="8"/>
        </w:numPr>
        <w:tabs>
          <w:tab w:val="clear" w:pos="360"/>
          <w:tab w:val="num" w:pos="142"/>
        </w:tabs>
        <w:ind w:left="0" w:right="-1" w:firstLine="709"/>
        <w:jc w:val="both"/>
        <w:rPr>
          <w:rFonts w:eastAsia="Calibri"/>
          <w:lang w:eastAsia="en-US"/>
        </w:rPr>
      </w:pPr>
      <w:r w:rsidRPr="00E530D7">
        <w:rPr>
          <w:rFonts w:eastAsia="Calibri"/>
          <w:lang w:eastAsia="en-US"/>
        </w:rPr>
        <w:lastRenderedPageBreak/>
        <w:t>Настоящее Решение вступает в силу с момента его официального опубликования.</w:t>
      </w:r>
    </w:p>
    <w:p w:rsidR="00E530D7" w:rsidRPr="00E530D7" w:rsidRDefault="00E530D7" w:rsidP="00E530D7">
      <w:pPr>
        <w:numPr>
          <w:ilvl w:val="0"/>
          <w:numId w:val="8"/>
        </w:numPr>
        <w:tabs>
          <w:tab w:val="clear" w:pos="360"/>
          <w:tab w:val="num" w:pos="142"/>
        </w:tabs>
        <w:ind w:left="0" w:right="-1" w:firstLine="709"/>
        <w:jc w:val="both"/>
        <w:rPr>
          <w:rFonts w:eastAsia="Calibri"/>
          <w:lang w:eastAsia="en-US"/>
        </w:rPr>
      </w:pPr>
      <w:r w:rsidRPr="00E530D7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65B4C" w:rsidRPr="00994427" w:rsidRDefault="00C65B4C" w:rsidP="00E530D7">
      <w:pPr>
        <w:tabs>
          <w:tab w:val="num" w:pos="142"/>
        </w:tabs>
        <w:ind w:right="-1" w:firstLine="709"/>
        <w:jc w:val="both"/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7A03DD" w:rsidRDefault="007A03DD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sectPr w:rsidR="007A03DD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7A03DD" w:rsidRPr="007A03DD" w:rsidTr="004E67FD">
        <w:trPr>
          <w:jc w:val="right"/>
        </w:trPr>
        <w:tc>
          <w:tcPr>
            <w:tcW w:w="5926" w:type="dxa"/>
          </w:tcPr>
          <w:p w:rsidR="007A03DD" w:rsidRPr="007A03DD" w:rsidRDefault="007A03DD" w:rsidP="007A03DD">
            <w:pPr>
              <w:keepNext/>
              <w:jc w:val="right"/>
              <w:outlineLvl w:val="2"/>
            </w:pPr>
            <w:r w:rsidRPr="007A03DD">
              <w:lastRenderedPageBreak/>
              <w:t xml:space="preserve">Приложение </w:t>
            </w:r>
          </w:p>
        </w:tc>
      </w:tr>
      <w:tr w:rsidR="007A03DD" w:rsidRPr="007A03DD" w:rsidTr="004E67FD">
        <w:trPr>
          <w:jc w:val="right"/>
        </w:trPr>
        <w:tc>
          <w:tcPr>
            <w:tcW w:w="5926" w:type="dxa"/>
          </w:tcPr>
          <w:p w:rsidR="007A03DD" w:rsidRPr="007A03DD" w:rsidRDefault="007A03DD" w:rsidP="007A03DD">
            <w:pPr>
              <w:keepNext/>
              <w:jc w:val="right"/>
              <w:outlineLvl w:val="2"/>
            </w:pPr>
            <w:r w:rsidRPr="007A03DD">
              <w:t>к Решению Псковской городской Думы</w:t>
            </w:r>
          </w:p>
          <w:p w:rsidR="007A03DD" w:rsidRPr="007A03DD" w:rsidRDefault="007A03DD" w:rsidP="007A03DD">
            <w:pPr>
              <w:jc w:val="right"/>
            </w:pPr>
            <w:r w:rsidRPr="007A03DD">
              <w:t>от ______</w:t>
            </w:r>
            <w:r>
              <w:t>__________</w:t>
            </w:r>
            <w:r w:rsidRPr="007A03DD">
              <w:t>____ №_________</w:t>
            </w:r>
          </w:p>
        </w:tc>
      </w:tr>
    </w:tbl>
    <w:p w:rsidR="007A03DD" w:rsidRPr="007A03DD" w:rsidRDefault="007A03DD" w:rsidP="007A03DD">
      <w:pPr>
        <w:keepNext/>
        <w:spacing w:before="480" w:after="240"/>
        <w:jc w:val="center"/>
        <w:outlineLvl w:val="1"/>
        <w:rPr>
          <w:b/>
          <w:bCs/>
          <w:iCs/>
          <w:caps/>
          <w:sz w:val="28"/>
          <w:szCs w:val="28"/>
        </w:rPr>
      </w:pPr>
      <w:r w:rsidRPr="007A03DD">
        <w:rPr>
          <w:b/>
          <w:bCs/>
          <w:iCs/>
          <w:caps/>
          <w:sz w:val="28"/>
          <w:szCs w:val="28"/>
        </w:rPr>
        <w:t>УСЛОВИЯ ПРИВАТИЗАЦИИ арендуемого муниципального объекта нежилого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892"/>
        <w:gridCol w:w="1072"/>
        <w:gridCol w:w="1202"/>
        <w:gridCol w:w="1579"/>
        <w:gridCol w:w="5567"/>
        <w:gridCol w:w="2334"/>
        <w:gridCol w:w="1831"/>
      </w:tblGrid>
      <w:tr w:rsidR="007A03DD" w:rsidRPr="007A03DD" w:rsidTr="004E67FD">
        <w:trPr>
          <w:tblHeader/>
        </w:trPr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 xml:space="preserve">№ </w:t>
            </w:r>
          </w:p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gramStart"/>
            <w:r w:rsidRPr="007A03DD">
              <w:rPr>
                <w:rFonts w:eastAsia="Calibri"/>
                <w:b/>
                <w:sz w:val="16"/>
                <w:szCs w:val="16"/>
              </w:rPr>
              <w:t>п</w:t>
            </w:r>
            <w:proofErr w:type="gramEnd"/>
            <w:r w:rsidRPr="007A03DD">
              <w:rPr>
                <w:rFonts w:eastAsia="Calibri"/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keepNext/>
              <w:jc w:val="center"/>
              <w:outlineLvl w:val="3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Наименование,</w:t>
            </w:r>
          </w:p>
          <w:p w:rsidR="007A03DD" w:rsidRPr="007A03DD" w:rsidRDefault="007A03DD" w:rsidP="007A03DD">
            <w:pPr>
              <w:keepNext/>
              <w:jc w:val="center"/>
              <w:outlineLvl w:val="3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местонахождение,</w:t>
            </w:r>
          </w:p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кадастровый номер объекта нежилого фонда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Занимаемый этаж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Дата</w:t>
            </w:r>
          </w:p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Цена продажи,</w:t>
            </w:r>
          </w:p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оценщик</w:t>
            </w:r>
          </w:p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(номер и дата составления отчета)</w:t>
            </w:r>
          </w:p>
        </w:tc>
      </w:tr>
      <w:tr w:rsidR="007A03DD" w:rsidRPr="007A03DD" w:rsidTr="004E67FD">
        <w:trPr>
          <w:tblHeader/>
        </w:trPr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7A03DD" w:rsidRPr="007A03DD" w:rsidRDefault="007A03DD" w:rsidP="007A03D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A03DD">
              <w:rPr>
                <w:rFonts w:eastAsia="Calibri"/>
                <w:b/>
                <w:sz w:val="16"/>
                <w:szCs w:val="16"/>
              </w:rPr>
              <w:t>8</w:t>
            </w:r>
          </w:p>
        </w:tc>
      </w:tr>
      <w:tr w:rsidR="007A03DD" w:rsidRPr="007A03DD" w:rsidTr="004E67FD">
        <w:tc>
          <w:tcPr>
            <w:tcW w:w="0" w:type="auto"/>
          </w:tcPr>
          <w:p w:rsidR="007A03DD" w:rsidRPr="007A03DD" w:rsidRDefault="007A03DD" w:rsidP="007A03DD">
            <w:pPr>
              <w:widowControl w:val="0"/>
              <w:numPr>
                <w:ilvl w:val="0"/>
                <w:numId w:val="9"/>
              </w:numPr>
              <w:tabs>
                <w:tab w:val="num" w:pos="18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7A03DD" w:rsidRPr="007A03DD" w:rsidRDefault="007A03DD" w:rsidP="007A03DD">
            <w:pPr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 xml:space="preserve">Помещение 1025, </w:t>
            </w:r>
          </w:p>
          <w:p w:rsidR="007A03DD" w:rsidRPr="007A03DD" w:rsidRDefault="007A03DD" w:rsidP="007A03DD">
            <w:pPr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>г. Псков, ул. Яна Фабрициуса</w:t>
            </w:r>
            <w:proofErr w:type="gramStart"/>
            <w:r w:rsidRPr="007A03DD">
              <w:rPr>
                <w:rFonts w:eastAsia="Calibri"/>
                <w:sz w:val="16"/>
                <w:szCs w:val="16"/>
              </w:rPr>
              <w:t>.</w:t>
            </w:r>
            <w:proofErr w:type="gramEnd"/>
            <w:r w:rsidRPr="007A03DD">
              <w:rPr>
                <w:rFonts w:eastAsia="Calibri"/>
                <w:sz w:val="16"/>
                <w:szCs w:val="16"/>
              </w:rPr>
              <w:t xml:space="preserve">  </w:t>
            </w:r>
            <w:proofErr w:type="gramStart"/>
            <w:r w:rsidRPr="007A03DD">
              <w:rPr>
                <w:rFonts w:eastAsia="Calibri"/>
                <w:sz w:val="16"/>
                <w:szCs w:val="16"/>
              </w:rPr>
              <w:t>д</w:t>
            </w:r>
            <w:proofErr w:type="gramEnd"/>
            <w:r w:rsidRPr="007A03DD">
              <w:rPr>
                <w:rFonts w:eastAsia="Calibri"/>
                <w:sz w:val="16"/>
                <w:szCs w:val="16"/>
              </w:rPr>
              <w:t>. 5-а, КН 60:27:0020303:555</w:t>
            </w:r>
          </w:p>
        </w:tc>
        <w:tc>
          <w:tcPr>
            <w:tcW w:w="0" w:type="auto"/>
          </w:tcPr>
          <w:p w:rsidR="007A03DD" w:rsidRPr="007A03DD" w:rsidRDefault="007A03DD" w:rsidP="007A03DD">
            <w:pPr>
              <w:jc w:val="center"/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>17,8</w:t>
            </w:r>
          </w:p>
        </w:tc>
        <w:tc>
          <w:tcPr>
            <w:tcW w:w="0" w:type="auto"/>
          </w:tcPr>
          <w:p w:rsidR="007A03DD" w:rsidRPr="007A03DD" w:rsidRDefault="007A03DD" w:rsidP="007A03DD">
            <w:pPr>
              <w:jc w:val="center"/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>четвертый</w:t>
            </w:r>
          </w:p>
        </w:tc>
        <w:tc>
          <w:tcPr>
            <w:tcW w:w="0" w:type="auto"/>
          </w:tcPr>
          <w:p w:rsidR="007A03DD" w:rsidRPr="007A03DD" w:rsidRDefault="007A03DD" w:rsidP="007A03DD">
            <w:pPr>
              <w:jc w:val="center"/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>1970</w:t>
            </w:r>
          </w:p>
        </w:tc>
        <w:tc>
          <w:tcPr>
            <w:tcW w:w="0" w:type="auto"/>
          </w:tcPr>
          <w:p w:rsidR="007A03DD" w:rsidRPr="007A03DD" w:rsidRDefault="007A03DD" w:rsidP="007A03DD">
            <w:pPr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7A03DD">
              <w:rPr>
                <w:sz w:val="16"/>
                <w:szCs w:val="16"/>
              </w:rPr>
              <w:t>Здание (количество этажей – 5): ф</w:t>
            </w:r>
            <w:r w:rsidRPr="007A03DD">
              <w:rPr>
                <w:rFonts w:eastAsia="Arial Unicode MS"/>
                <w:sz w:val="16"/>
                <w:szCs w:val="16"/>
              </w:rPr>
              <w:t>ундамент – железобетонные блоки; стены, перегородки – железобетонные панели; междуэтажные перекрытия – железобетонные; крыша мягкая совмещенная.</w:t>
            </w:r>
            <w:proofErr w:type="gramEnd"/>
            <w:r w:rsidRPr="007A03DD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состоянии, </w:t>
            </w:r>
            <w:r w:rsidRPr="007A03DD">
              <w:rPr>
                <w:sz w:val="16"/>
                <w:szCs w:val="16"/>
              </w:rPr>
              <w:t>мелкие трещины, местные нарушения штукатурного слоя, цоколя и стен.</w:t>
            </w:r>
            <w:r w:rsidRPr="007A03DD">
              <w:rPr>
                <w:rFonts w:eastAsia="Arial Unicode MS"/>
                <w:sz w:val="16"/>
                <w:szCs w:val="16"/>
              </w:rPr>
              <w:t xml:space="preserve"> Состояние удовлетворительное. </w:t>
            </w:r>
            <w:r w:rsidRPr="007A03DD">
              <w:rPr>
                <w:sz w:val="16"/>
                <w:szCs w:val="16"/>
              </w:rPr>
              <w:t xml:space="preserve">Износ по </w:t>
            </w:r>
            <w:r w:rsidRPr="007A03DD">
              <w:rPr>
                <w:rFonts w:eastAsia="Arial Unicode MS"/>
                <w:sz w:val="16"/>
                <w:szCs w:val="16"/>
              </w:rPr>
              <w:t xml:space="preserve">осмотру – 40%. </w:t>
            </w:r>
            <w:proofErr w:type="spellStart"/>
            <w:r w:rsidRPr="007A03DD">
              <w:rPr>
                <w:rFonts w:eastAsia="Arial Unicode MS"/>
                <w:sz w:val="16"/>
                <w:szCs w:val="16"/>
              </w:rPr>
              <w:t>Устаривание</w:t>
            </w:r>
            <w:proofErr w:type="spellEnd"/>
            <w:r w:rsidRPr="007A03DD">
              <w:rPr>
                <w:rFonts w:eastAsia="Arial Unicode MS"/>
                <w:sz w:val="16"/>
                <w:szCs w:val="16"/>
              </w:rPr>
              <w:t xml:space="preserve"> отсутствует, здание соответствует современным требованиям.</w:t>
            </w:r>
          </w:p>
          <w:p w:rsidR="007A03DD" w:rsidRPr="007A03DD" w:rsidRDefault="007A03DD" w:rsidP="007A03DD">
            <w:pPr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7A03DD">
              <w:rPr>
                <w:rFonts w:eastAsia="Arial Unicode MS"/>
                <w:sz w:val="16"/>
                <w:szCs w:val="16"/>
              </w:rPr>
              <w:t xml:space="preserve">Помещение (средняя высота потолков 2,65 м): внутренняя отделка – простая; пол – линолеум; потолок – покраска; стены – покраска, оконные проемы – простые металлические створные; входная дверь – деревянная филенчатая, межкомнатные двери – простые деревянные, класс инженерного оборудования – отечественное. </w:t>
            </w:r>
            <w:proofErr w:type="gramEnd"/>
          </w:p>
          <w:p w:rsidR="007A03DD" w:rsidRPr="007A03DD" w:rsidRDefault="007A03DD" w:rsidP="007A03DD">
            <w:pPr>
              <w:jc w:val="both"/>
              <w:rPr>
                <w:rFonts w:eastAsia="Arial Unicode MS"/>
                <w:sz w:val="16"/>
                <w:szCs w:val="16"/>
              </w:rPr>
            </w:pPr>
            <w:r w:rsidRPr="007A03DD">
              <w:rPr>
                <w:rFonts w:eastAsia="Arial Unicode MS"/>
                <w:sz w:val="16"/>
                <w:szCs w:val="16"/>
              </w:rPr>
              <w:t>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 в помещении, п</w:t>
            </w:r>
            <w:r w:rsidRPr="007A03DD">
              <w:rPr>
                <w:sz w:val="16"/>
                <w:szCs w:val="16"/>
              </w:rPr>
              <w:t xml:space="preserve">ол – потертость, отслоение линолеума. </w:t>
            </w:r>
            <w:r w:rsidRPr="007A03DD">
              <w:rPr>
                <w:rFonts w:eastAsia="Arial Unicode MS"/>
                <w:sz w:val="16"/>
                <w:szCs w:val="16"/>
              </w:rPr>
              <w:t>Состояние - рабочее, требуется выполнить косметический ремонт.</w:t>
            </w:r>
          </w:p>
        </w:tc>
        <w:tc>
          <w:tcPr>
            <w:tcW w:w="0" w:type="auto"/>
          </w:tcPr>
          <w:p w:rsidR="007A03DD" w:rsidRPr="007A03DD" w:rsidRDefault="007A03DD" w:rsidP="007A03DD">
            <w:pPr>
              <w:jc w:val="center"/>
              <w:rPr>
                <w:sz w:val="16"/>
                <w:szCs w:val="16"/>
              </w:rPr>
            </w:pPr>
            <w:r w:rsidRPr="007A03DD">
              <w:rPr>
                <w:sz w:val="16"/>
                <w:szCs w:val="16"/>
              </w:rPr>
              <w:t>В здании имеются центральное водоснабжение, центральное теплоснабжение, электроснабжение.</w:t>
            </w:r>
          </w:p>
          <w:p w:rsidR="007A03DD" w:rsidRPr="007A03DD" w:rsidRDefault="007A03DD" w:rsidP="007A03DD">
            <w:pPr>
              <w:jc w:val="center"/>
              <w:rPr>
                <w:sz w:val="16"/>
                <w:szCs w:val="16"/>
              </w:rPr>
            </w:pPr>
            <w:r w:rsidRPr="007A03DD">
              <w:rPr>
                <w:rFonts w:eastAsia="Arial Unicode MS"/>
                <w:sz w:val="16"/>
                <w:szCs w:val="16"/>
              </w:rPr>
              <w:t>В помещении отсутствуют раковина и туалет, раковина и туалет общего пользования расположены на этаже.</w:t>
            </w:r>
          </w:p>
        </w:tc>
        <w:tc>
          <w:tcPr>
            <w:tcW w:w="0" w:type="auto"/>
          </w:tcPr>
          <w:p w:rsidR="007A03DD" w:rsidRPr="007A03DD" w:rsidRDefault="007A03DD" w:rsidP="007A03DD">
            <w:pPr>
              <w:jc w:val="center"/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>440 100,00 (Четыреста сорок тысяч сто) рублей с учетом НДС,</w:t>
            </w:r>
          </w:p>
          <w:p w:rsidR="007A03DD" w:rsidRPr="007A03DD" w:rsidRDefault="007A03DD" w:rsidP="007A03DD">
            <w:pPr>
              <w:jc w:val="center"/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>366 750,00 руб. (Триста шестьдесят шесть тысяч семьсот пятьдесят) рублей без учета НДС</w:t>
            </w:r>
            <w:r w:rsidRPr="007A03DD">
              <w:rPr>
                <w:rFonts w:eastAsia="Calibri"/>
                <w:sz w:val="20"/>
                <w:szCs w:val="20"/>
                <w:vertAlign w:val="superscript"/>
              </w:rPr>
              <w:sym w:font="Symbol" w:char="F02A"/>
            </w:r>
            <w:r w:rsidRPr="007A03DD">
              <w:rPr>
                <w:rFonts w:eastAsia="Calibri"/>
                <w:sz w:val="16"/>
                <w:szCs w:val="16"/>
              </w:rPr>
              <w:t xml:space="preserve">, </w:t>
            </w:r>
          </w:p>
          <w:p w:rsidR="007A03DD" w:rsidRPr="007A03DD" w:rsidRDefault="007A03DD" w:rsidP="007A03DD">
            <w:pPr>
              <w:jc w:val="center"/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>ЗАО «</w:t>
            </w:r>
            <w:proofErr w:type="spellStart"/>
            <w:r w:rsidRPr="007A03DD">
              <w:rPr>
                <w:rFonts w:eastAsia="Calibri"/>
                <w:sz w:val="16"/>
                <w:szCs w:val="16"/>
              </w:rPr>
              <w:t>Консалт</w:t>
            </w:r>
            <w:proofErr w:type="spellEnd"/>
            <w:r w:rsidRPr="007A03DD">
              <w:rPr>
                <w:rFonts w:eastAsia="Calibri"/>
                <w:sz w:val="16"/>
                <w:szCs w:val="16"/>
              </w:rPr>
              <w:t xml:space="preserve"> Оценка»</w:t>
            </w:r>
          </w:p>
          <w:p w:rsidR="007A03DD" w:rsidRPr="007A03DD" w:rsidRDefault="007A03DD" w:rsidP="007A03DD">
            <w:pPr>
              <w:jc w:val="center"/>
              <w:rPr>
                <w:rFonts w:eastAsia="Calibri"/>
                <w:sz w:val="16"/>
                <w:szCs w:val="16"/>
              </w:rPr>
            </w:pPr>
            <w:r w:rsidRPr="007A03DD">
              <w:rPr>
                <w:rFonts w:eastAsia="Calibri"/>
                <w:sz w:val="16"/>
                <w:szCs w:val="16"/>
              </w:rPr>
              <w:t>(№ 91/2021 от 18.06.2021)</w:t>
            </w:r>
          </w:p>
        </w:tc>
      </w:tr>
    </w:tbl>
    <w:p w:rsidR="007A03DD" w:rsidRPr="007A03DD" w:rsidRDefault="007A03DD" w:rsidP="007A03DD">
      <w:pPr>
        <w:jc w:val="both"/>
        <w:rPr>
          <w:sz w:val="28"/>
          <w:szCs w:val="28"/>
        </w:rPr>
      </w:pPr>
      <w:r w:rsidRPr="007A03DD">
        <w:rPr>
          <w:sz w:val="28"/>
          <w:szCs w:val="28"/>
        </w:rPr>
        <w:t>___________________</w:t>
      </w:r>
    </w:p>
    <w:p w:rsidR="007A03DD" w:rsidRPr="007A03DD" w:rsidRDefault="007A03DD" w:rsidP="007A03DD">
      <w:pPr>
        <w:jc w:val="both"/>
        <w:rPr>
          <w:sz w:val="28"/>
          <w:szCs w:val="28"/>
        </w:rPr>
      </w:pPr>
      <w:r w:rsidRPr="007A03DD">
        <w:rPr>
          <w:rFonts w:eastAsia="Calibri"/>
          <w:sz w:val="20"/>
          <w:szCs w:val="20"/>
          <w:vertAlign w:val="superscript"/>
        </w:rPr>
        <w:sym w:font="Symbol" w:char="F02A"/>
      </w:r>
      <w:r w:rsidRPr="007A03DD">
        <w:rPr>
          <w:sz w:val="22"/>
          <w:szCs w:val="22"/>
        </w:rPr>
        <w:t xml:space="preserve"> </w:t>
      </w:r>
      <w:proofErr w:type="gramStart"/>
      <w:r w:rsidRPr="007A03DD">
        <w:rPr>
          <w:sz w:val="16"/>
          <w:szCs w:val="16"/>
        </w:rPr>
        <w:t xml:space="preserve">В соответствии с подпунктом 12 пункта 2 статьи 146 Налогового кодекса Российской Федерации операции по реализации (передаче) на территории Российской Федерации муниципального имущества, не закрепленного за муниципальными предприятиями и учреждениями и составляющего муниципальную казну муниципального образования, выкупаемого в порядке, установленном </w:t>
      </w:r>
      <w:hyperlink r:id="rId8" w:anchor="I0" w:tgtFrame="_top" w:history="1">
        <w:r w:rsidRPr="007A03DD">
          <w:rPr>
            <w:sz w:val="16"/>
            <w:szCs w:val="16"/>
            <w:u w:val="single"/>
          </w:rPr>
          <w:t>Федеральным законом от 22 июля 2008 года № 159-ФЗ «Об особенностях отчуждения недвижимого имущества, находящегося в государственной собственности субъектов Российской Федерации</w:t>
        </w:r>
        <w:proofErr w:type="gramEnd"/>
        <w:r w:rsidRPr="007A03DD">
          <w:rPr>
            <w:sz w:val="16"/>
            <w:szCs w:val="16"/>
            <w:u w:val="single"/>
          </w:rPr>
  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Pr="007A03DD">
        <w:rPr>
          <w:sz w:val="16"/>
          <w:szCs w:val="16"/>
        </w:rPr>
        <w:t xml:space="preserve"> не признаются объектом налогообложения налогом на добавленную стоимость.</w:t>
      </w:r>
    </w:p>
    <w:p w:rsidR="007A03DD" w:rsidRPr="007A03DD" w:rsidRDefault="007A03DD" w:rsidP="007A03DD">
      <w:pPr>
        <w:jc w:val="both"/>
        <w:rPr>
          <w:sz w:val="28"/>
          <w:szCs w:val="28"/>
        </w:rPr>
      </w:pPr>
    </w:p>
    <w:p w:rsidR="007A03DD" w:rsidRPr="007A03DD" w:rsidRDefault="007A03DD" w:rsidP="007A03DD">
      <w:pPr>
        <w:jc w:val="both"/>
        <w:rPr>
          <w:sz w:val="28"/>
          <w:szCs w:val="28"/>
        </w:rPr>
      </w:pPr>
    </w:p>
    <w:tbl>
      <w:tblPr>
        <w:tblW w:w="9781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7A03DD" w:rsidRPr="007A03DD" w:rsidTr="004E67FD">
        <w:trPr>
          <w:cantSplit/>
          <w:jc w:val="center"/>
        </w:trPr>
        <w:tc>
          <w:tcPr>
            <w:tcW w:w="5638" w:type="dxa"/>
            <w:vAlign w:val="bottom"/>
          </w:tcPr>
          <w:p w:rsidR="007A03DD" w:rsidRPr="007A03DD" w:rsidRDefault="007A03DD" w:rsidP="007A03DD">
            <w:pPr>
              <w:spacing w:before="120"/>
            </w:pPr>
            <w:r w:rsidRPr="007A03DD">
              <w:t>Глава города Пскова</w:t>
            </w:r>
            <w:r>
              <w:t xml:space="preserve">               </w:t>
            </w:r>
          </w:p>
        </w:tc>
        <w:tc>
          <w:tcPr>
            <w:tcW w:w="4143" w:type="dxa"/>
            <w:vAlign w:val="bottom"/>
          </w:tcPr>
          <w:p w:rsidR="007A03DD" w:rsidRPr="007A03DD" w:rsidRDefault="007A03DD" w:rsidP="007A03DD">
            <w:pPr>
              <w:spacing w:before="120"/>
              <w:jc w:val="center"/>
            </w:pPr>
            <w:r>
              <w:t xml:space="preserve">                                     </w:t>
            </w:r>
            <w:r w:rsidRPr="007A03DD">
              <w:t>Е.А. Полонская</w:t>
            </w:r>
          </w:p>
        </w:tc>
      </w:tr>
    </w:tbl>
    <w:p w:rsidR="007A03DD" w:rsidRPr="007A03DD" w:rsidRDefault="007A03DD" w:rsidP="007A03DD">
      <w:pPr>
        <w:tabs>
          <w:tab w:val="left" w:pos="6804"/>
          <w:tab w:val="left" w:pos="7655"/>
        </w:tabs>
        <w:jc w:val="both"/>
        <w:rPr>
          <w:sz w:val="2"/>
          <w:szCs w:val="2"/>
        </w:rPr>
      </w:pPr>
    </w:p>
    <w:p w:rsidR="007A03DD" w:rsidRDefault="007A03DD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sectPr w:rsidR="007A03DD" w:rsidSect="00AD68A5">
      <w:headerReference w:type="default" r:id="rId9"/>
      <w:footerReference w:type="default" r:id="rId10"/>
      <w:pgSz w:w="16840" w:h="11907" w:orient="landscape"/>
      <w:pgMar w:top="992" w:right="567" w:bottom="794" w:left="567" w:header="112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4D" w:rsidRDefault="0082154D">
      <w:r>
        <w:separator/>
      </w:r>
    </w:p>
  </w:endnote>
  <w:endnote w:type="continuationSeparator" w:id="0">
    <w:p w:rsidR="0082154D" w:rsidRDefault="0082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1D" w:rsidRDefault="0082154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4D" w:rsidRDefault="0082154D">
      <w:r>
        <w:separator/>
      </w:r>
    </w:p>
  </w:footnote>
  <w:footnote w:type="continuationSeparator" w:id="0">
    <w:p w:rsidR="0082154D" w:rsidRDefault="0082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1D" w:rsidRPr="00C848D0" w:rsidRDefault="00BE39A1" w:rsidP="00C848D0">
    <w:pPr>
      <w:framePr w:wrap="auto" w:vAnchor="text" w:hAnchor="margin" w:xAlign="center" w:y="1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44521D" w:rsidRDefault="0082154D" w:rsidP="008736A0">
    <w:pPr>
      <w:spacing w:after="240"/>
    </w:pPr>
  </w:p>
  <w:p w:rsidR="0044521D" w:rsidRDefault="0082154D"/>
  <w:p w:rsidR="0044521D" w:rsidRDefault="008215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03DD"/>
    <w:rsid w:val="007A4F1C"/>
    <w:rsid w:val="007B578A"/>
    <w:rsid w:val="007D56D2"/>
    <w:rsid w:val="007D7458"/>
    <w:rsid w:val="007D74D3"/>
    <w:rsid w:val="007E56E5"/>
    <w:rsid w:val="008006AC"/>
    <w:rsid w:val="008144B1"/>
    <w:rsid w:val="0082154D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63A1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E39A1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30D7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et.pskovtel.ru/law?d&amp;nd=902111239&amp;prevDoc=902253616&amp;mark=0000000000000000000000000000000000000000000000000064U0I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2021-07-02T07:00:00Z</cp:lastPrinted>
  <dcterms:created xsi:type="dcterms:W3CDTF">2021-07-02T07:00:00Z</dcterms:created>
  <dcterms:modified xsi:type="dcterms:W3CDTF">2021-07-05T13:55:00Z</dcterms:modified>
</cp:coreProperties>
</file>