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1A" w:rsidRDefault="00824967" w:rsidP="00AE541A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AE541A">
        <w:rPr>
          <w:sz w:val="24"/>
          <w:szCs w:val="24"/>
        </w:rPr>
        <w:t xml:space="preserve">                                </w:t>
      </w:r>
      <w:r w:rsidR="00AE541A">
        <w:rPr>
          <w:sz w:val="24"/>
          <w:szCs w:val="24"/>
        </w:rPr>
        <w:t xml:space="preserve">РЕШЕНИЕ </w:t>
      </w:r>
    </w:p>
    <w:p w:rsidR="00AE541A" w:rsidRDefault="00AE541A" w:rsidP="00AE541A">
      <w:pPr>
        <w:pStyle w:val="a7"/>
        <w:rPr>
          <w:sz w:val="24"/>
          <w:szCs w:val="24"/>
        </w:rPr>
      </w:pPr>
    </w:p>
    <w:p w:rsidR="00AE541A" w:rsidRDefault="00AE541A" w:rsidP="00AE541A">
      <w:pPr>
        <w:pStyle w:val="a7"/>
        <w:rPr>
          <w:sz w:val="24"/>
          <w:szCs w:val="24"/>
        </w:rPr>
      </w:pPr>
    </w:p>
    <w:p w:rsidR="00AE541A" w:rsidRDefault="00AE541A" w:rsidP="00AE54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1519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AE541A" w:rsidRDefault="00AE541A" w:rsidP="00AE541A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45009" w:rsidRDefault="00145009" w:rsidP="00145009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45009">
        <w:rPr>
          <w:rFonts w:eastAsiaTheme="minorHAnsi"/>
          <w:lang w:eastAsia="en-US"/>
        </w:rPr>
        <w:t>О назначении публич</w:t>
      </w:r>
      <w:r>
        <w:rPr>
          <w:rFonts w:eastAsiaTheme="minorHAnsi"/>
          <w:lang w:eastAsia="en-US"/>
        </w:rPr>
        <w:t xml:space="preserve">ных слушаний по проекту Решения </w:t>
      </w:r>
      <w:r w:rsidRPr="00145009">
        <w:rPr>
          <w:rFonts w:eastAsiaTheme="minorHAnsi"/>
          <w:lang w:eastAsia="en-US"/>
        </w:rPr>
        <w:t>Псковской городс</w:t>
      </w:r>
      <w:r>
        <w:rPr>
          <w:rFonts w:eastAsiaTheme="minorHAnsi"/>
          <w:lang w:eastAsia="en-US"/>
        </w:rPr>
        <w:t xml:space="preserve">кой Думы </w:t>
      </w:r>
    </w:p>
    <w:p w:rsidR="009A239A" w:rsidRPr="00145009" w:rsidRDefault="00145009" w:rsidP="00145009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«О внесении изменений </w:t>
      </w:r>
      <w:r w:rsidRPr="00145009">
        <w:rPr>
          <w:rFonts w:eastAsiaTheme="minorHAnsi"/>
          <w:lang w:eastAsia="en-US"/>
        </w:rPr>
        <w:t>в  Устав муниципального образования «Город Псков»</w:t>
      </w:r>
    </w:p>
    <w:p w:rsidR="00145009" w:rsidRDefault="00145009" w:rsidP="00145009">
      <w:pPr>
        <w:tabs>
          <w:tab w:val="left" w:pos="364"/>
        </w:tabs>
        <w:jc w:val="both"/>
      </w:pPr>
    </w:p>
    <w:p w:rsidR="00233C50" w:rsidRDefault="00145009" w:rsidP="0014500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145009"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Федерации», Положением об общественных обсуждениях и публичных слушаниях в городе Пскове, утвержденным решением Псковской городской Думы от 12.02.2019 № 608, руководствуясь статьями 15, 23, 39 Устава муниципального образования «Город Псков»,</w:t>
      </w:r>
    </w:p>
    <w:p w:rsidR="00145009" w:rsidRDefault="00145009" w:rsidP="0014500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1.</w:t>
      </w:r>
      <w:r w:rsidRPr="00145009">
        <w:rPr>
          <w:szCs w:val="28"/>
        </w:rPr>
        <w:tab/>
        <w:t xml:space="preserve">Назначить публичные слушания по проекту решения Псковской городской Думы «О внесении изменений в Устав муниципального образования «Город Псков».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Информационным материалом к проекту являются пояснительная записка, протест Прокурора города Пскова от 25.01.2021 года №02-03-2021, инициатива Главы Администрации города Пскова от 05.03.2021 года №1022, инициатива Прокурора города Пскова от 20.01.2021 года №02-13-2021.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2.</w:t>
      </w:r>
      <w:r w:rsidRPr="00145009">
        <w:rPr>
          <w:szCs w:val="28"/>
        </w:rPr>
        <w:tab/>
        <w:t>Провести публичные слушания в форме собрания участников публичных слушаний для обсуждения проекта решения Псковской городской Думы «О внесении изменений в Устав муниципального образования «Город Псков».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3.</w:t>
      </w:r>
      <w:r w:rsidRPr="00145009">
        <w:rPr>
          <w:szCs w:val="28"/>
        </w:rPr>
        <w:tab/>
        <w:t xml:space="preserve">Определить: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дата проведения публичных слушаний -  08 июня 2021 года,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время проведения публичных слушаний - 18.00 час.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место проведения публичных слушаний - зал заседаний Псковской городской Думы (г. Псков, ул. Некрасова, дом 14),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срок проведения публичных слушаний – в соответствии с </w:t>
      </w:r>
      <w:proofErr w:type="spellStart"/>
      <w:r w:rsidRPr="00145009">
        <w:rPr>
          <w:szCs w:val="28"/>
        </w:rPr>
        <w:t>пп</w:t>
      </w:r>
      <w:proofErr w:type="spellEnd"/>
      <w:r w:rsidRPr="00145009">
        <w:rPr>
          <w:szCs w:val="28"/>
        </w:rPr>
        <w:t>. 77-79 Положения об общественных обсуждениях и публичных слушаниях в городе Пскове.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4. Создать организационный комитет, выступающий организатором публичных слушаний (адрес: г. Псков, ул. Некрасова, дом 14), в составе: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- Полонская Елена Александровна, глава города Пскова – председатель организационного комитета;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lastRenderedPageBreak/>
        <w:t>- Белов Эдуард Николаевич, председатель Комитета по правовым вопросам и развитию местного самоуправления Псковской городской Думы – секретарь организационного комитета;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- представитель Администрации города Пскова (по согласованию) - член организационного комитета;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</w:t>
      </w:r>
      <w:proofErr w:type="spellStart"/>
      <w:r w:rsidRPr="00145009">
        <w:rPr>
          <w:szCs w:val="28"/>
        </w:rPr>
        <w:t>Саух</w:t>
      </w:r>
      <w:proofErr w:type="spellEnd"/>
      <w:r w:rsidRPr="00145009">
        <w:rPr>
          <w:szCs w:val="28"/>
        </w:rPr>
        <w:t xml:space="preserve"> Алексей Леонидович, начальник </w:t>
      </w:r>
      <w:proofErr w:type="gramStart"/>
      <w:r w:rsidRPr="00145009">
        <w:rPr>
          <w:szCs w:val="28"/>
        </w:rPr>
        <w:t>отдела обеспечения деятельности Псковской городской Думы аппарата Псковской городской</w:t>
      </w:r>
      <w:proofErr w:type="gramEnd"/>
      <w:r w:rsidRPr="00145009">
        <w:rPr>
          <w:szCs w:val="28"/>
        </w:rPr>
        <w:t xml:space="preserve"> Думы – член организационного комитета;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- </w:t>
      </w:r>
      <w:proofErr w:type="spellStart"/>
      <w:r w:rsidRPr="00145009">
        <w:rPr>
          <w:szCs w:val="28"/>
        </w:rPr>
        <w:t>Василькина</w:t>
      </w:r>
      <w:proofErr w:type="spellEnd"/>
      <w:r w:rsidRPr="00145009">
        <w:rPr>
          <w:szCs w:val="28"/>
        </w:rPr>
        <w:t xml:space="preserve"> Ольга Александровна, начальник отдела по правовым вопросам, нормотворческой деятельности и анализу финансово-экономического развития аппарата Псковской городской Думы – член организационного комитета. 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5. Участники публичных слушаний могут ознакомиться с проектом, подлежащим обсуждению на публичных слушаниях, материалами к нему в Псковской городской Думе (город Псков, улица Некрасова, дом 14, кабинет № 15), с 14.00 до 17.00 час</w:t>
      </w:r>
      <w:proofErr w:type="gramStart"/>
      <w:r w:rsidRPr="00145009">
        <w:rPr>
          <w:szCs w:val="28"/>
        </w:rPr>
        <w:t>.</w:t>
      </w:r>
      <w:proofErr w:type="gramEnd"/>
      <w:r w:rsidRPr="00145009">
        <w:rPr>
          <w:szCs w:val="28"/>
        </w:rPr>
        <w:t xml:space="preserve"> </w:t>
      </w:r>
      <w:proofErr w:type="gramStart"/>
      <w:r w:rsidRPr="00145009">
        <w:rPr>
          <w:szCs w:val="28"/>
        </w:rPr>
        <w:t>е</w:t>
      </w:r>
      <w:proofErr w:type="gramEnd"/>
      <w:r w:rsidRPr="00145009">
        <w:rPr>
          <w:szCs w:val="28"/>
        </w:rPr>
        <w:t>жедневно с даты официального опубликования настоящего решения по 07 июня 2021 года.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6. Установить следующий порядок учета предложений и замечаний по проекту решения Псковской городской Думы «О внесении изменений в Устав муниципального образования «Город Псков»: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6.1. Письменные предложения граждан и организаций направлять в организационный комитет публичных слушаний по адресу: 180000, город Псков, улица Некрасова, дом 14, в срок до «07» июня 2021 года.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6.2. Устные предложения, заявленные в ходе публичных слушаний, включаются в протокол публичных слушаний.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7. Установить следующий порядок участия граждан и организаций в обсуждении проекта решения Псковской городской Думы «О внесении изменений в Устав муниципального образования «Город Псков»: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7.1. Участие в публичных слушаниях 08 июня 2021 года в 18.00 час</w:t>
      </w:r>
      <w:proofErr w:type="gramStart"/>
      <w:r w:rsidRPr="00145009">
        <w:rPr>
          <w:szCs w:val="28"/>
        </w:rPr>
        <w:t>.</w:t>
      </w:r>
      <w:proofErr w:type="gramEnd"/>
      <w:r w:rsidRPr="00145009">
        <w:rPr>
          <w:szCs w:val="28"/>
        </w:rPr>
        <w:t xml:space="preserve"> </w:t>
      </w:r>
      <w:proofErr w:type="gramStart"/>
      <w:r w:rsidRPr="00145009">
        <w:rPr>
          <w:szCs w:val="28"/>
        </w:rPr>
        <w:t>в</w:t>
      </w:r>
      <w:proofErr w:type="gramEnd"/>
      <w:r w:rsidRPr="00145009">
        <w:rPr>
          <w:szCs w:val="28"/>
        </w:rPr>
        <w:t xml:space="preserve"> зале заседаний Псковской городской Думы (город Псков, улица Некрасова, дом 14), 1-й этаж).</w:t>
      </w:r>
    </w:p>
    <w:p w:rsidR="00145009" w:rsidRPr="00145009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>7.2. Участие в обсуждении проекта решения «О внесении изменений в Устав муниципального образования «Город Псков» на сессии Псковской городской Думы.</w:t>
      </w:r>
    </w:p>
    <w:p w:rsidR="00233C50" w:rsidRDefault="00145009" w:rsidP="00145009">
      <w:pPr>
        <w:ind w:right="-1" w:firstLine="709"/>
        <w:jc w:val="both"/>
        <w:rPr>
          <w:szCs w:val="28"/>
        </w:rPr>
      </w:pPr>
      <w:r w:rsidRPr="00145009">
        <w:rPr>
          <w:szCs w:val="28"/>
        </w:rPr>
        <w:t xml:space="preserve">8. </w:t>
      </w:r>
      <w:proofErr w:type="gramStart"/>
      <w:r w:rsidRPr="00145009">
        <w:rPr>
          <w:szCs w:val="28"/>
        </w:rPr>
        <w:t>Опубликовать настоящее решение, проект решения Псковской городской Думы «О внесении изменений в Устав муниципального образования «Город Псков» согласно приложению к настоящему решению, а также порядок учета предложений по проекту решения Псковской городской Думы «О внесении изменений и дополнений в Устав муниципального образования «Город Псков» и порядок участия граждан в его обсуждении, в газете «Псковские Новости» и разместить на официальном сайте</w:t>
      </w:r>
      <w:proofErr w:type="gramEnd"/>
      <w:r w:rsidRPr="00145009">
        <w:rPr>
          <w:szCs w:val="28"/>
        </w:rPr>
        <w:t xml:space="preserve"> муниципального образования «Город Псков».</w:t>
      </w: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AB7490" w:rsidRDefault="00AB7490" w:rsidP="00131690">
      <w:pPr>
        <w:ind w:left="709" w:right="-1"/>
        <w:jc w:val="both"/>
        <w:rPr>
          <w:szCs w:val="28"/>
        </w:rPr>
      </w:pPr>
    </w:p>
    <w:p w:rsidR="00AB7490" w:rsidRPr="00D44A3E" w:rsidRDefault="00AB749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Default="00064D46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64D46" w:rsidRPr="00064D46" w:rsidRDefault="00064D46" w:rsidP="00064D46">
      <w:pPr>
        <w:autoSpaceDE w:val="0"/>
        <w:autoSpaceDN w:val="0"/>
        <w:adjustRightInd w:val="0"/>
        <w:ind w:left="5664" w:firstLine="708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 xml:space="preserve">Приложение </w:t>
      </w:r>
    </w:p>
    <w:p w:rsidR="00064D46" w:rsidRPr="00064D46" w:rsidRDefault="00064D46" w:rsidP="00064D46">
      <w:pPr>
        <w:autoSpaceDE w:val="0"/>
        <w:autoSpaceDN w:val="0"/>
        <w:adjustRightInd w:val="0"/>
        <w:ind w:left="6372"/>
        <w:rPr>
          <w:rFonts w:eastAsia="Calibri"/>
          <w:lang w:eastAsia="en-US"/>
        </w:rPr>
      </w:pPr>
      <w:r>
        <w:rPr>
          <w:rFonts w:eastAsia="Calibri"/>
          <w:lang w:eastAsia="en-US"/>
        </w:rPr>
        <w:t>к Р</w:t>
      </w:r>
      <w:r w:rsidRPr="00064D46">
        <w:rPr>
          <w:rFonts w:eastAsia="Calibri"/>
          <w:lang w:eastAsia="en-US"/>
        </w:rPr>
        <w:t xml:space="preserve">ешению Псковской городской Думы </w:t>
      </w:r>
      <w:proofErr w:type="gramStart"/>
      <w:r w:rsidRPr="00064D46">
        <w:rPr>
          <w:rFonts w:eastAsia="Calibri"/>
          <w:lang w:eastAsia="en-US"/>
        </w:rPr>
        <w:t>от</w:t>
      </w:r>
      <w:proofErr w:type="gramEnd"/>
      <w:r w:rsidRPr="00064D46">
        <w:rPr>
          <w:rFonts w:eastAsia="Calibri"/>
          <w:lang w:eastAsia="en-US"/>
        </w:rPr>
        <w:t xml:space="preserve"> ___</w:t>
      </w:r>
      <w:r>
        <w:rPr>
          <w:rFonts w:eastAsia="Calibri"/>
          <w:lang w:eastAsia="en-US"/>
        </w:rPr>
        <w:t>_______</w:t>
      </w:r>
      <w:r w:rsidRPr="00064D46">
        <w:rPr>
          <w:rFonts w:eastAsia="Calibri"/>
          <w:lang w:eastAsia="en-US"/>
        </w:rPr>
        <w:t>__ №</w:t>
      </w:r>
      <w:r>
        <w:rPr>
          <w:rFonts w:eastAsia="Calibri"/>
          <w:lang w:eastAsia="en-US"/>
        </w:rPr>
        <w:t>___</w:t>
      </w:r>
      <w:r w:rsidRPr="00064D46">
        <w:rPr>
          <w:rFonts w:eastAsia="Calibri"/>
          <w:lang w:eastAsia="en-US"/>
        </w:rPr>
        <w:t>___</w:t>
      </w:r>
    </w:p>
    <w:p w:rsidR="00064D46" w:rsidRPr="00064D46" w:rsidRDefault="00064D46" w:rsidP="00E620F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064D46" w:rsidRPr="00064D46" w:rsidRDefault="00064D46" w:rsidP="00064D46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  <w:r w:rsidRPr="00064D46">
        <w:rPr>
          <w:rFonts w:eastAsia="Calibri"/>
          <w:b/>
          <w:bCs/>
          <w:lang w:eastAsia="en-US"/>
        </w:rPr>
        <w:t>Проект</w:t>
      </w:r>
    </w:p>
    <w:p w:rsidR="00064D46" w:rsidRPr="00064D46" w:rsidRDefault="00064D46" w:rsidP="00064D4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64D46">
        <w:rPr>
          <w:rFonts w:eastAsia="Calibri"/>
          <w:b/>
          <w:bCs/>
          <w:lang w:eastAsia="en-US"/>
        </w:rPr>
        <w:t>ПСКОВСКАЯ ГОРОДСКАЯ ДУМА</w:t>
      </w:r>
    </w:p>
    <w:p w:rsidR="00064D46" w:rsidRPr="00064D46" w:rsidRDefault="00064D46" w:rsidP="00064D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064D46" w:rsidRPr="00064D46" w:rsidRDefault="00064D46" w:rsidP="00064D4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64D46">
        <w:rPr>
          <w:rFonts w:eastAsia="Calibri"/>
          <w:b/>
          <w:bCs/>
          <w:lang w:eastAsia="en-US"/>
        </w:rPr>
        <w:t>РЕШЕНИЕ</w:t>
      </w:r>
    </w:p>
    <w:p w:rsidR="00A24DF1" w:rsidRDefault="00A24DF1" w:rsidP="00064D46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064D46" w:rsidRPr="00064D46" w:rsidRDefault="00064D46" w:rsidP="00064D46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64D46">
        <w:rPr>
          <w:rFonts w:eastAsia="Calibri"/>
          <w:bCs/>
          <w:lang w:eastAsia="en-US"/>
        </w:rPr>
        <w:t xml:space="preserve">О внесении изменений в Устав </w:t>
      </w:r>
    </w:p>
    <w:p w:rsidR="00064D46" w:rsidRPr="00064D46" w:rsidRDefault="00064D46" w:rsidP="00064D46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064D46">
        <w:rPr>
          <w:rFonts w:eastAsia="Calibri"/>
          <w:bCs/>
          <w:lang w:eastAsia="en-US"/>
        </w:rPr>
        <w:t>муниципального образования «Город Псков»</w:t>
      </w:r>
    </w:p>
    <w:p w:rsidR="00064D46" w:rsidRPr="00064D46" w:rsidRDefault="00064D46" w:rsidP="00064D4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64D46" w:rsidRPr="00064D46" w:rsidRDefault="00064D46" w:rsidP="00064D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В целях приведения отдельных норм Устава муниципального образования «Город Псков» в соответствие с изменениями федерального и областного законодательства, руководствуясь  статьями 23, 39 Устава муниципального образования «Город Псков»</w:t>
      </w:r>
    </w:p>
    <w:p w:rsidR="00064D46" w:rsidRPr="00064D46" w:rsidRDefault="00064D46" w:rsidP="00064D4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64D46" w:rsidRPr="00064D46" w:rsidRDefault="00064D46" w:rsidP="00064D46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ПСКОВСКАЯ ГОРОДСКАЯ ДУМА</w:t>
      </w:r>
    </w:p>
    <w:p w:rsidR="00064D46" w:rsidRPr="00064D46" w:rsidRDefault="00064D46" w:rsidP="00064D46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РЕШИЛА:</w:t>
      </w:r>
    </w:p>
    <w:p w:rsidR="00064D46" w:rsidRPr="00064D46" w:rsidRDefault="00064D46" w:rsidP="00064D4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64D46" w:rsidRPr="00064D46" w:rsidRDefault="00064D46" w:rsidP="00C660C3">
      <w:pPr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Внести в Устав муниципального образования «Город Псков» следующие изменения:</w:t>
      </w:r>
      <w:r w:rsidRPr="00064D4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Часть 1 статьи 8.1 дополнить пунктом 20 следующего содержания:</w:t>
      </w:r>
    </w:p>
    <w:p w:rsidR="00064D46" w:rsidRPr="00064D46" w:rsidRDefault="00064D46" w:rsidP="00C660C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64D46">
        <w:rPr>
          <w:rFonts w:eastAsia="Calibri"/>
          <w:lang w:eastAsia="en-US"/>
        </w:rPr>
        <w:t>.».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Дополнить статьей 13.1 следующего содержания:</w:t>
      </w:r>
    </w:p>
    <w:p w:rsidR="00064D46" w:rsidRPr="00064D46" w:rsidRDefault="00064D46" w:rsidP="00C660C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«Статья 13.1. Инициативные проекты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 xml:space="preserve">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064D46">
        <w:rPr>
          <w:rFonts w:eastAsia="Calibri"/>
          <w:color w:val="000000"/>
          <w:szCs w:val="22"/>
          <w:lang w:eastAsia="en-US"/>
        </w:rPr>
        <w:t>решения</w:t>
      </w:r>
      <w:proofErr w:type="gramEnd"/>
      <w:r w:rsidRPr="00064D46">
        <w:rPr>
          <w:rFonts w:eastAsia="Calibri"/>
          <w:color w:val="000000"/>
          <w:szCs w:val="22"/>
          <w:lang w:eastAsia="en-US"/>
        </w:rPr>
        <w:t xml:space="preserve"> которых предоставлено органам местного самоуправления муниципального образования «Город Псков», в Администрацию города может быть внесен инициативный проект.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«Город Псков», органы территориального общественного самоуправления.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 xml:space="preserve">Основные требования к содержанию инициативного проекта установлены Федеральным </w:t>
      </w:r>
      <w:hyperlink r:id="rId6" w:history="1">
        <w:r w:rsidRPr="00064D46">
          <w:rPr>
            <w:rFonts w:eastAsia="Calibri"/>
            <w:color w:val="000000"/>
            <w:szCs w:val="22"/>
            <w:lang w:eastAsia="en-US"/>
          </w:rPr>
          <w:t>законом</w:t>
        </w:r>
      </w:hyperlink>
      <w:r w:rsidRPr="00064D46">
        <w:rPr>
          <w:rFonts w:eastAsia="Calibri"/>
          <w:color w:val="000000"/>
          <w:szCs w:val="22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proofErr w:type="gramStart"/>
      <w:r w:rsidRPr="00064D46">
        <w:rPr>
          <w:rFonts w:eastAsia="Calibri"/>
          <w:color w:val="000000"/>
          <w:szCs w:val="22"/>
          <w:lang w:eastAsia="en-US"/>
        </w:rPr>
        <w:t>Порядок определения части территории муниципального образования «Город Псков»,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отбора, дополнительные требования к содержанию инициативного проекта,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«Город Псков», утверждаются решением Псковской городской</w:t>
      </w:r>
      <w:proofErr w:type="gramEnd"/>
      <w:r w:rsidRPr="00064D46">
        <w:rPr>
          <w:rFonts w:eastAsia="Calibri"/>
          <w:color w:val="000000"/>
          <w:szCs w:val="22"/>
          <w:lang w:eastAsia="en-US"/>
        </w:rPr>
        <w:t xml:space="preserve"> Думы.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proofErr w:type="gramStart"/>
      <w:r w:rsidRPr="00064D46">
        <w:rPr>
          <w:rFonts w:eastAsia="Calibri"/>
          <w:color w:val="000000"/>
          <w:szCs w:val="22"/>
          <w:lang w:eastAsia="en-US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Псковской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</w:t>
      </w:r>
      <w:r w:rsidRPr="00064D46">
        <w:rPr>
          <w:rFonts w:eastAsia="Calibri"/>
          <w:color w:val="000000"/>
          <w:szCs w:val="22"/>
          <w:lang w:eastAsia="en-US"/>
        </w:rPr>
        <w:lastRenderedPageBreak/>
        <w:t xml:space="preserve">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области. </w:t>
      </w:r>
      <w:proofErr w:type="gramEnd"/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 xml:space="preserve">Инициаторы проекта, другие граждане, проживающие на территории муниципального образования «Город Псков»,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4D46">
        <w:rPr>
          <w:rFonts w:eastAsia="Calibri"/>
          <w:color w:val="000000"/>
          <w:szCs w:val="22"/>
          <w:lang w:eastAsia="en-US"/>
        </w:rPr>
        <w:t>контроль за</w:t>
      </w:r>
      <w:proofErr w:type="gramEnd"/>
      <w:r w:rsidRPr="00064D46">
        <w:rPr>
          <w:rFonts w:eastAsia="Calibri"/>
          <w:color w:val="000000"/>
          <w:szCs w:val="22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>Финансовое и иное обеспечение реализации инициативных проектов на территории муниципального образования «Город Псков» осуществляется в соответствии с нормами действующего законодательства.</w:t>
      </w:r>
    </w:p>
    <w:p w:rsidR="00064D46" w:rsidRPr="00064D46" w:rsidRDefault="00064D46" w:rsidP="00C660C3">
      <w:pPr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 xml:space="preserve">Информация о рассмотрении инициативного проекта Администрацией города Пскова, о ходе реализации инициативного проекта, подлежит опубликованию (обнародованию) и размещению на официальном сайте муниципального образования «Город Псков» в информационно-телекоммуникационной сети «Интернет». </w:t>
      </w:r>
    </w:p>
    <w:p w:rsidR="00064D46" w:rsidRPr="00064D46" w:rsidRDefault="00064D46" w:rsidP="00C660C3">
      <w:pPr>
        <w:ind w:firstLine="709"/>
        <w:jc w:val="both"/>
        <w:rPr>
          <w:rFonts w:eastAsia="Calibri"/>
          <w:color w:val="000000"/>
          <w:szCs w:val="22"/>
          <w:lang w:eastAsia="en-US"/>
        </w:rPr>
      </w:pPr>
      <w:r w:rsidRPr="00064D46">
        <w:rPr>
          <w:rFonts w:eastAsia="Calibri"/>
          <w:color w:val="000000"/>
          <w:szCs w:val="22"/>
          <w:lang w:eastAsia="en-US"/>
        </w:rPr>
        <w:t>Отчет Администрации города об итогах реализации инициативного проекта подлежит опубликованию (обнародованию) и размещению на официальном сайте муниципального образования «Город Псков» в информационно-телекоммуникационной сети «Интернет» в течение 30 календарных дней со дня завершения реализации инициативного проекта</w:t>
      </w:r>
      <w:proofErr w:type="gramStart"/>
      <w:r w:rsidRPr="00064D46">
        <w:rPr>
          <w:rFonts w:eastAsia="Calibri"/>
          <w:color w:val="000000"/>
          <w:szCs w:val="22"/>
          <w:lang w:eastAsia="en-US"/>
        </w:rPr>
        <w:t>.».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Дополнить статью 14 частью 8 следующего содержания:</w:t>
      </w:r>
    </w:p>
    <w:p w:rsidR="00064D46" w:rsidRPr="00064D46" w:rsidRDefault="00064D46" w:rsidP="00C660C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«8.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64D46">
        <w:rPr>
          <w:rFonts w:eastAsia="Calibri"/>
          <w:lang w:eastAsia="en-US"/>
        </w:rPr>
        <w:t xml:space="preserve">.». 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В части 1 статьи 16:</w:t>
      </w:r>
    </w:p>
    <w:p w:rsidR="00064D46" w:rsidRPr="00064D46" w:rsidRDefault="00064D46" w:rsidP="00C660C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а) абзац первый изложить в следующей редакции:</w:t>
      </w:r>
    </w:p>
    <w:p w:rsidR="00064D46" w:rsidRPr="00064D46" w:rsidRDefault="00064D46" w:rsidP="00C660C3">
      <w:pPr>
        <w:ind w:firstLine="709"/>
        <w:jc w:val="both"/>
        <w:rPr>
          <w:rFonts w:eastAsia="Calibri"/>
          <w:szCs w:val="22"/>
          <w:lang w:eastAsia="en-US"/>
        </w:rPr>
      </w:pPr>
      <w:r w:rsidRPr="00064D46">
        <w:rPr>
          <w:rFonts w:eastAsia="Calibri"/>
          <w:szCs w:val="22"/>
          <w:lang w:eastAsia="en-US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округа могут проводиться собрания граждан</w:t>
      </w:r>
      <w:proofErr w:type="gramStart"/>
      <w:r w:rsidRPr="00064D46">
        <w:rPr>
          <w:rFonts w:eastAsia="Calibri"/>
          <w:szCs w:val="22"/>
          <w:lang w:eastAsia="en-US"/>
        </w:rPr>
        <w:t>.»;</w:t>
      </w:r>
      <w:proofErr w:type="gramEnd"/>
    </w:p>
    <w:p w:rsidR="00064D46" w:rsidRPr="00064D46" w:rsidRDefault="00064D46" w:rsidP="00C660C3">
      <w:pPr>
        <w:ind w:firstLine="709"/>
        <w:jc w:val="both"/>
        <w:rPr>
          <w:rFonts w:eastAsia="Calibri"/>
          <w:szCs w:val="22"/>
          <w:lang w:eastAsia="en-US"/>
        </w:rPr>
      </w:pPr>
      <w:r w:rsidRPr="00064D46">
        <w:rPr>
          <w:rFonts w:eastAsia="Calibri"/>
          <w:szCs w:val="22"/>
          <w:lang w:eastAsia="en-US"/>
        </w:rPr>
        <w:t>б) дополнить абзацем вторым следующего содержания:</w:t>
      </w:r>
    </w:p>
    <w:p w:rsidR="00064D46" w:rsidRPr="00064D46" w:rsidRDefault="00064D46" w:rsidP="00C660C3">
      <w:pPr>
        <w:ind w:firstLine="709"/>
        <w:jc w:val="both"/>
        <w:rPr>
          <w:rFonts w:eastAsia="Calibri"/>
          <w:szCs w:val="22"/>
          <w:lang w:eastAsia="en-US"/>
        </w:rPr>
      </w:pPr>
      <w:r w:rsidRPr="00064D46">
        <w:rPr>
          <w:rFonts w:eastAsia="Calibri"/>
          <w:szCs w:val="22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</w:t>
      </w:r>
      <w:proofErr w:type="gramStart"/>
      <w:r w:rsidRPr="00064D46">
        <w:rPr>
          <w:rFonts w:eastAsia="Calibri"/>
          <w:szCs w:val="22"/>
          <w:lang w:eastAsia="en-US"/>
        </w:rPr>
        <w:t>.».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064D46">
        <w:rPr>
          <w:rFonts w:eastAsia="Calibri"/>
          <w:lang w:eastAsia="en-US"/>
        </w:rPr>
        <w:t>Дополнить часть 1 статьи 18 последним абзацем следующего содержания:</w:t>
      </w:r>
    </w:p>
    <w:p w:rsidR="00064D46" w:rsidRPr="00064D46" w:rsidRDefault="00064D46" w:rsidP="00C660C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064D46">
        <w:rPr>
          <w:rFonts w:eastAsia="Calibri"/>
          <w:lang w:eastAsia="en-US"/>
        </w:rPr>
        <w:t>.».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064D46">
        <w:rPr>
          <w:rFonts w:eastAsia="Calibri"/>
          <w:lang w:eastAsia="en-US"/>
        </w:rPr>
        <w:t>В пункте 42 части 2 статьи 23 слова «физкультурно-оздоровительных» заменить словами «физкультурных».</w:t>
      </w:r>
    </w:p>
    <w:p w:rsidR="00064D46" w:rsidRPr="00064D46" w:rsidRDefault="00064D46" w:rsidP="00C660C3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1"/>
        <w:rPr>
          <w:rFonts w:eastAsia="Calibri"/>
          <w:b/>
          <w:lang w:eastAsia="en-US"/>
        </w:rPr>
      </w:pPr>
      <w:r w:rsidRPr="00064D46">
        <w:rPr>
          <w:rFonts w:eastAsia="Calibri"/>
          <w:lang w:eastAsia="en-US"/>
        </w:rPr>
        <w:t>Часть 6 статьи 24 дополнить пунктом 3.1. следующего содержания:</w:t>
      </w:r>
    </w:p>
    <w:p w:rsidR="00064D46" w:rsidRPr="00064D46" w:rsidRDefault="00064D46" w:rsidP="00C660C3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«3.1. сохранение места работы (должности) на период, продолжительность которого составляет в совокупности ____ рабочих дня (дней) в месяц</w:t>
      </w:r>
      <w:proofErr w:type="gramStart"/>
      <w:r w:rsidRPr="00064D46">
        <w:rPr>
          <w:rFonts w:eastAsia="Calibri"/>
          <w:lang w:eastAsia="en-US"/>
        </w:rPr>
        <w:t>.».</w:t>
      </w:r>
      <w:proofErr w:type="gramEnd"/>
    </w:p>
    <w:p w:rsidR="00064D46" w:rsidRPr="00064D46" w:rsidRDefault="00064D46" w:rsidP="00C660C3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Дополнить статью 28 пунктом 5.2 следующего содержания:</w:t>
      </w:r>
    </w:p>
    <w:p w:rsidR="00064D46" w:rsidRPr="00064D46" w:rsidRDefault="00064D46" w:rsidP="00E620F9">
      <w:pPr>
        <w:ind w:firstLine="709"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«5.2) принимает решения об утверждении уставов городских казачьих обществ, создаваемых (действующих) на территории муниципального образования «Город Псков», о согласовании уставов районных (юртовых) казачьих обществ, создаваемых (действующих) на территориях муниципальных районов Псковской области и муниципального образования «Город Псков», в порядке, определенном постановлением  главы города Пскова в соответствии с нормами действующего законодательства</w:t>
      </w:r>
      <w:proofErr w:type="gramStart"/>
      <w:r w:rsidRPr="00064D46">
        <w:rPr>
          <w:rFonts w:eastAsia="Calibri"/>
          <w:lang w:eastAsia="en-US"/>
        </w:rPr>
        <w:t>;»</w:t>
      </w:r>
      <w:proofErr w:type="gramEnd"/>
      <w:r w:rsidRPr="00064D46">
        <w:rPr>
          <w:rFonts w:eastAsia="Calibri"/>
          <w:lang w:eastAsia="en-US"/>
        </w:rPr>
        <w:t>.</w:t>
      </w:r>
    </w:p>
    <w:p w:rsidR="00064D46" w:rsidRPr="00064D46" w:rsidRDefault="00064D46" w:rsidP="00E620F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064D46" w:rsidRPr="00064D46" w:rsidRDefault="00064D46" w:rsidP="00E620F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 «Город Псков» после государственной регистрации принятых изменений в Устав муниципального образования «Город Псков».</w:t>
      </w:r>
    </w:p>
    <w:p w:rsidR="00064D46" w:rsidRDefault="00064D46" w:rsidP="00E620F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>4. Изменения в Устав муниципального образования «Город Псков» вступают в силу после их официального опубликования.</w:t>
      </w:r>
    </w:p>
    <w:p w:rsidR="00A24DF1" w:rsidRPr="00064D46" w:rsidRDefault="00A24DF1" w:rsidP="00E620F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64D46" w:rsidRPr="00A24DF1" w:rsidRDefault="00064D46" w:rsidP="00A24DF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4D46">
        <w:rPr>
          <w:rFonts w:eastAsia="Calibri"/>
          <w:lang w:eastAsia="en-US"/>
        </w:rPr>
        <w:t xml:space="preserve">Глава города Пскова </w:t>
      </w:r>
      <w:r w:rsidRPr="00064D46">
        <w:rPr>
          <w:rFonts w:eastAsia="Calibri"/>
          <w:lang w:eastAsia="en-US"/>
        </w:rPr>
        <w:tab/>
        <w:t xml:space="preserve">           </w:t>
      </w:r>
      <w:r w:rsidRPr="00064D46">
        <w:rPr>
          <w:rFonts w:eastAsia="Calibri"/>
          <w:lang w:eastAsia="en-US"/>
        </w:rPr>
        <w:tab/>
      </w:r>
      <w:r w:rsidRPr="00064D46">
        <w:rPr>
          <w:rFonts w:eastAsia="Calibri"/>
          <w:lang w:eastAsia="en-US"/>
        </w:rPr>
        <w:tab/>
      </w:r>
      <w:r w:rsidRPr="00064D46">
        <w:rPr>
          <w:rFonts w:eastAsia="Calibri"/>
          <w:lang w:eastAsia="en-US"/>
        </w:rPr>
        <w:tab/>
      </w:r>
      <w:r w:rsidRPr="00064D46">
        <w:rPr>
          <w:rFonts w:eastAsia="Calibri"/>
          <w:lang w:eastAsia="en-US"/>
        </w:rPr>
        <w:tab/>
        <w:t xml:space="preserve">    </w:t>
      </w:r>
      <w:r w:rsidRPr="00064D46">
        <w:rPr>
          <w:rFonts w:eastAsia="Calibri"/>
          <w:lang w:eastAsia="en-US"/>
        </w:rPr>
        <w:tab/>
        <w:t xml:space="preserve">      </w:t>
      </w:r>
      <w:r w:rsidRPr="00064D46">
        <w:rPr>
          <w:rFonts w:eastAsia="Calibri"/>
          <w:lang w:eastAsia="en-US"/>
        </w:rPr>
        <w:tab/>
        <w:t xml:space="preserve"> Е.А. Полонская</w:t>
      </w:r>
    </w:p>
    <w:sectPr w:rsidR="00064D46" w:rsidRPr="00A24DF1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AA"/>
    <w:multiLevelType w:val="hybridMultilevel"/>
    <w:tmpl w:val="E9946AE6"/>
    <w:lvl w:ilvl="0" w:tplc="56321C62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644D36"/>
    <w:multiLevelType w:val="hybridMultilevel"/>
    <w:tmpl w:val="7EA289E4"/>
    <w:lvl w:ilvl="0" w:tplc="1FD809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3F6690"/>
    <w:multiLevelType w:val="hybridMultilevel"/>
    <w:tmpl w:val="4F307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4D46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5009"/>
    <w:rsid w:val="00146D35"/>
    <w:rsid w:val="00171B38"/>
    <w:rsid w:val="00174B93"/>
    <w:rsid w:val="00193EB6"/>
    <w:rsid w:val="001A2C28"/>
    <w:rsid w:val="001D2701"/>
    <w:rsid w:val="001E258F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089"/>
    <w:rsid w:val="002E6130"/>
    <w:rsid w:val="00371E41"/>
    <w:rsid w:val="0038413C"/>
    <w:rsid w:val="00385174"/>
    <w:rsid w:val="003A04A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4DF1"/>
    <w:rsid w:val="00A27B3F"/>
    <w:rsid w:val="00A4308D"/>
    <w:rsid w:val="00A47203"/>
    <w:rsid w:val="00A621C3"/>
    <w:rsid w:val="00A7565A"/>
    <w:rsid w:val="00A872D5"/>
    <w:rsid w:val="00A91A3A"/>
    <w:rsid w:val="00AB7490"/>
    <w:rsid w:val="00AE541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60C3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620F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AE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AE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A65254638BC7070C39646A3788BFB68E96E798DB362C31F56581D7119A71F545095573F460CF0D097023988Dr0Y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2021-04-30T08:05:00Z</cp:lastPrinted>
  <dcterms:created xsi:type="dcterms:W3CDTF">2021-04-30T06:33:00Z</dcterms:created>
  <dcterms:modified xsi:type="dcterms:W3CDTF">2021-04-30T11:12:00Z</dcterms:modified>
</cp:coreProperties>
</file>