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8A" w:rsidRPr="00F6588A" w:rsidRDefault="000F3D95" w:rsidP="00F6588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6588A" w:rsidRPr="00F6588A">
        <w:rPr>
          <w:rFonts w:ascii="Times New Roman" w:hAnsi="Times New Roman" w:cs="Times New Roman"/>
          <w:sz w:val="24"/>
          <w:szCs w:val="24"/>
        </w:rPr>
        <w:t xml:space="preserve">риложение 10 </w:t>
      </w:r>
    </w:p>
    <w:p w:rsidR="00F6588A" w:rsidRPr="00F6588A" w:rsidRDefault="00F6588A" w:rsidP="00F6588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F6588A" w:rsidRDefault="00F6588A" w:rsidP="00F6588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 от _</w:t>
      </w:r>
      <w:bookmarkStart w:id="0" w:name="_GoBack"/>
      <w:bookmarkEnd w:id="0"/>
      <w:r w:rsidR="00F26438">
        <w:rPr>
          <w:rFonts w:ascii="Times New Roman" w:hAnsi="Times New Roman" w:cs="Times New Roman"/>
          <w:sz w:val="24"/>
          <w:szCs w:val="24"/>
        </w:rPr>
        <w:t>_</w:t>
      </w:r>
      <w:r w:rsidRPr="00F6588A">
        <w:rPr>
          <w:rFonts w:ascii="Times New Roman" w:hAnsi="Times New Roman" w:cs="Times New Roman"/>
          <w:sz w:val="24"/>
          <w:szCs w:val="24"/>
        </w:rPr>
        <w:t>______</w:t>
      </w:r>
      <w:r w:rsidR="000F3D95">
        <w:rPr>
          <w:rFonts w:ascii="Times New Roman" w:hAnsi="Times New Roman" w:cs="Times New Roman"/>
          <w:sz w:val="24"/>
          <w:szCs w:val="24"/>
        </w:rPr>
        <w:t>_</w:t>
      </w:r>
      <w:r w:rsidR="00DA4B77">
        <w:rPr>
          <w:rFonts w:ascii="Times New Roman" w:hAnsi="Times New Roman" w:cs="Times New Roman"/>
          <w:sz w:val="24"/>
          <w:szCs w:val="24"/>
        </w:rPr>
        <w:t>____</w:t>
      </w:r>
      <w:r w:rsidR="000F3D95">
        <w:rPr>
          <w:rFonts w:ascii="Times New Roman" w:hAnsi="Times New Roman" w:cs="Times New Roman"/>
          <w:sz w:val="24"/>
          <w:szCs w:val="24"/>
        </w:rPr>
        <w:t>_______</w:t>
      </w:r>
      <w:r w:rsidRPr="00F6588A">
        <w:rPr>
          <w:rFonts w:ascii="Times New Roman" w:hAnsi="Times New Roman" w:cs="Times New Roman"/>
          <w:sz w:val="24"/>
          <w:szCs w:val="24"/>
        </w:rPr>
        <w:t>№_________</w:t>
      </w:r>
    </w:p>
    <w:p w:rsidR="00F6588A" w:rsidRPr="00F6588A" w:rsidRDefault="00F6588A" w:rsidP="00F6588A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B6976" w:rsidRPr="00790A18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0A18">
        <w:rPr>
          <w:rFonts w:ascii="Times New Roman" w:hAnsi="Times New Roman" w:cs="Times New Roman"/>
          <w:b/>
          <w:sz w:val="24"/>
          <w:szCs w:val="24"/>
        </w:rPr>
        <w:t>XYI.  П</w:t>
      </w:r>
      <w:r w:rsidR="008B6976" w:rsidRPr="00790A18">
        <w:rPr>
          <w:rFonts w:ascii="Times New Roman" w:hAnsi="Times New Roman" w:cs="Times New Roman"/>
          <w:b/>
          <w:sz w:val="24"/>
          <w:szCs w:val="24"/>
        </w:rPr>
        <w:t>орядок</w:t>
      </w:r>
      <w:r w:rsidRPr="00790A18">
        <w:rPr>
          <w:rFonts w:ascii="Times New Roman" w:hAnsi="Times New Roman" w:cs="Times New Roman"/>
          <w:b/>
          <w:sz w:val="24"/>
          <w:szCs w:val="24"/>
        </w:rPr>
        <w:t xml:space="preserve"> участия граждан и организаций в реализации мероприятий по благоустройству территории города Пскова</w:t>
      </w:r>
    </w:p>
    <w:p w:rsidR="008B6976" w:rsidRDefault="008B6976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1.</w:t>
      </w:r>
      <w:r w:rsidR="008B6976">
        <w:rPr>
          <w:rFonts w:ascii="Times New Roman" w:hAnsi="Times New Roman" w:cs="Times New Roman"/>
          <w:sz w:val="24"/>
          <w:szCs w:val="24"/>
        </w:rPr>
        <w:t xml:space="preserve"> </w:t>
      </w:r>
      <w:r w:rsidRPr="00F6588A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Жители города Пскова прямо или опосредованно через сообщества и различные объединения и организации (далее - заинтересованные лица) имеют право участвовать в мероприятиях по развитию территории муниципального образования.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Участие осуществляется путем инициирования проектов благоустройства, участия в обсуждении проектных решений и реализации принятых решений.</w:t>
      </w:r>
    </w:p>
    <w:p w:rsidR="00790A18" w:rsidRDefault="00790A18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2.Формы участия: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1) инвентаризация проблем и потенциалов среды, совместное определение целей и задач по развитию территории;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2) обсуждение концепции благоустройства для каждой территории с учетом потребностей и запросов жителей и других участников деятельности по благоустройству;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4) консультации в выборе типов покрытий, с учетом функционального зонирования территории, по предполагаемым типам озеленения, по предполагаемым типам освещения и осветительного оборудования;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5)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6) осуществление общественного контроля над процессом реализации проекта, эксплуатации территории (посредством формирования рабочих групп, комиссий, общественного либо наблюдательного совета проекта и т.д.); 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7) самостоятельное благоустройство территории собственниками земельных участков, находящихся в непосредственной близости от территории комплексных проектов благоустройства и иных заинтересованных сторон (застройщиков, управляющих организаций, объединений граждан и предпринимателей, собственников и арендаторов коммерческих помещений в прилегающих зданиях), в том числе с использованием механизмов государственно-частного партнерства. Возможна разработка единых или согласованных проектов благоустройства для связанных между собой территорий поселений (внутригородских районов), расположенных на участках, имеющих разных владельцев;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8) участие в конкурсе на лучший проект благоустройства (далее - конкурс) с последующей передачей его для реализации администрации муниципального образования; 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9) направление предложений по благоустройству в администр</w:t>
      </w:r>
      <w:r w:rsidR="008B6976">
        <w:rPr>
          <w:rFonts w:ascii="Times New Roman" w:hAnsi="Times New Roman" w:cs="Times New Roman"/>
          <w:sz w:val="24"/>
          <w:szCs w:val="24"/>
        </w:rPr>
        <w:t>ацию муниципального образования.</w:t>
      </w:r>
    </w:p>
    <w:p w:rsidR="00790A18" w:rsidRDefault="00790A18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3. Механизмы общественного участия: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1) обсуждение проектов проводится в интерактивном формате способами, предусмотренными Федеральным законом от 21 июля 2014 г.  N 212-ФЗ «Об основах общественного контроля в Российской Федерации»;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2) используются следующие инструменты: анкетирование, опросы, интервьюирование, работа с отдельными группами пользователей, организация проектных семинаров, организация проектных мастерских, проведение общественных обсуждений, </w:t>
      </w:r>
      <w:r w:rsidRPr="00F6588A">
        <w:rPr>
          <w:rFonts w:ascii="Times New Roman" w:hAnsi="Times New Roman" w:cs="Times New Roman"/>
          <w:sz w:val="24"/>
          <w:szCs w:val="24"/>
        </w:rPr>
        <w:lastRenderedPageBreak/>
        <w:t>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3) для проведения общественных обсуждений выбираются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4) итоги встреч, проектных семинаров, дизайн-игр и любых других форматов общественных обсуждений освещаются в средствах массовой информации и выкладываются в публичный доступ на официальных сайтах муниципального образования http://www.pskovgorod.ru/,http://pskovadmin.ru/; 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5) для обеспечения квалифицированного участия заблаговременно до проведения самого общественного обсуждения публикуется имеющаяся достоверная и актуальная информация о проекте, результатах предпроектного исследования, а также сам проект;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6)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города Пскова и (или) на интерактивный портал в сети Интернет;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7)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8) самостоятельное благоустройство осуществляется на основании разрешения на использование земель или земельного участка для размещения элемента благоустройства без предоставления земельного участка и установления сервитута в соответствии с земельным законодательством, на основании разработанного и согласованного в установленном порядке проекта благоустройства при наличии в случае проведения земляных, ремонтных и иных работ, связанных с благоустройством, разрешения на производство указанных работ.</w:t>
      </w:r>
    </w:p>
    <w:p w:rsidR="00790A18" w:rsidRDefault="00790A18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4. Участие в конкурсе с последующей передачей его для реализации администрации муниципального образования: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1) лицо, заинтересованное в благоустройстве территории, имеет право разработать проект благоустройства за счет собственных средств в соответствии с действующими правилами разработки и согласования проекта благоустройства и принять участие в конкурсе на лучший проект благоустройства;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2) порядок проведения конкурса, сроки его проведения, требования к участникам конкурса устанавливаются уполномоченным исполнительным органом государственной власти Псковской области.</w:t>
      </w:r>
    </w:p>
    <w:p w:rsidR="00790A18" w:rsidRDefault="00790A18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5. Направление предложений по благоустройству в администрацию муниципального образования: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1) заинтересованные лица вправе подать в администрацию города Пскова предложения по благоустройству территории;</w:t>
      </w:r>
    </w:p>
    <w:p w:rsidR="00F6588A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>2) порядок подачи предложений, сроки и формы предложений устанавливаются уполномоченным органом Администрации города Пскова;</w:t>
      </w:r>
    </w:p>
    <w:p w:rsidR="0061526D" w:rsidRPr="00F6588A" w:rsidRDefault="00F6588A" w:rsidP="00F6588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88A">
        <w:rPr>
          <w:rFonts w:ascii="Times New Roman" w:hAnsi="Times New Roman" w:cs="Times New Roman"/>
          <w:sz w:val="24"/>
          <w:szCs w:val="24"/>
        </w:rPr>
        <w:t xml:space="preserve">3) Администрация города Пскова учитывает </w:t>
      </w:r>
      <w:r w:rsidR="008B6976">
        <w:rPr>
          <w:rFonts w:ascii="Times New Roman" w:hAnsi="Times New Roman" w:cs="Times New Roman"/>
          <w:sz w:val="24"/>
          <w:szCs w:val="24"/>
        </w:rPr>
        <w:t>направленные</w:t>
      </w:r>
      <w:r w:rsidRPr="00F6588A">
        <w:rPr>
          <w:rFonts w:ascii="Times New Roman" w:hAnsi="Times New Roman" w:cs="Times New Roman"/>
          <w:sz w:val="24"/>
          <w:szCs w:val="24"/>
        </w:rPr>
        <w:t xml:space="preserve"> предложения при формировании адресных перечней существующих программ благоустройства территории города.</w:t>
      </w:r>
    </w:p>
    <w:sectPr w:rsidR="0061526D" w:rsidRPr="00F6588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C9" w:rsidRDefault="00556AC9" w:rsidP="008B6976">
      <w:pPr>
        <w:spacing w:after="0" w:line="240" w:lineRule="auto"/>
      </w:pPr>
      <w:r>
        <w:separator/>
      </w:r>
    </w:p>
  </w:endnote>
  <w:endnote w:type="continuationSeparator" w:id="0">
    <w:p w:rsidR="00556AC9" w:rsidRDefault="00556AC9" w:rsidP="008B6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027429"/>
      <w:docPartObj>
        <w:docPartGallery w:val="Page Numbers (Bottom of Page)"/>
        <w:docPartUnique/>
      </w:docPartObj>
    </w:sdtPr>
    <w:sdtEndPr/>
    <w:sdtContent>
      <w:p w:rsidR="008B6976" w:rsidRDefault="008B69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438">
          <w:rPr>
            <w:noProof/>
          </w:rPr>
          <w:t>1</w:t>
        </w:r>
        <w:r>
          <w:fldChar w:fldCharType="end"/>
        </w:r>
      </w:p>
    </w:sdtContent>
  </w:sdt>
  <w:p w:rsidR="008B6976" w:rsidRDefault="008B69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C9" w:rsidRDefault="00556AC9" w:rsidP="008B6976">
      <w:pPr>
        <w:spacing w:after="0" w:line="240" w:lineRule="auto"/>
      </w:pPr>
      <w:r>
        <w:separator/>
      </w:r>
    </w:p>
  </w:footnote>
  <w:footnote w:type="continuationSeparator" w:id="0">
    <w:p w:rsidR="00556AC9" w:rsidRDefault="00556AC9" w:rsidP="008B6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8A"/>
    <w:rsid w:val="000F3D95"/>
    <w:rsid w:val="00203E64"/>
    <w:rsid w:val="00526C13"/>
    <w:rsid w:val="00556AC9"/>
    <w:rsid w:val="0061526D"/>
    <w:rsid w:val="00790A18"/>
    <w:rsid w:val="008B6976"/>
    <w:rsid w:val="00B23A68"/>
    <w:rsid w:val="00DA4B77"/>
    <w:rsid w:val="00F26438"/>
    <w:rsid w:val="00F6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CC58"/>
  <w15:chartTrackingRefBased/>
  <w15:docId w15:val="{9D5B749A-8AAF-46B5-9DF2-54DACFA7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588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B6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6976"/>
  </w:style>
  <w:style w:type="paragraph" w:styleId="a6">
    <w:name w:val="footer"/>
    <w:basedOn w:val="a"/>
    <w:link w:val="a7"/>
    <w:uiPriority w:val="99"/>
    <w:unhideWhenUsed/>
    <w:rsid w:val="008B6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11</cp:revision>
  <dcterms:created xsi:type="dcterms:W3CDTF">2018-12-19T13:39:00Z</dcterms:created>
  <dcterms:modified xsi:type="dcterms:W3CDTF">2018-12-20T14:53:00Z</dcterms:modified>
</cp:coreProperties>
</file>