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128" w:rsidRPr="00896128" w:rsidRDefault="00D7120A" w:rsidP="008961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96128" w:rsidRPr="00896128">
        <w:rPr>
          <w:rFonts w:ascii="Times New Roman" w:hAnsi="Times New Roman" w:cs="Times New Roman"/>
          <w:sz w:val="24"/>
          <w:szCs w:val="24"/>
        </w:rPr>
        <w:t xml:space="preserve">риложение 9 </w:t>
      </w:r>
    </w:p>
    <w:p w:rsidR="00896128" w:rsidRPr="00896128" w:rsidRDefault="00896128" w:rsidP="008961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к решению Псковской городской Думы</w:t>
      </w:r>
    </w:p>
    <w:p w:rsidR="00896128" w:rsidRPr="00896128" w:rsidRDefault="00896128" w:rsidP="008961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 xml:space="preserve"> от ___</w:t>
      </w:r>
      <w:r w:rsidR="007220C0">
        <w:rPr>
          <w:rFonts w:ascii="Times New Roman" w:hAnsi="Times New Roman" w:cs="Times New Roman"/>
          <w:sz w:val="24"/>
          <w:szCs w:val="24"/>
        </w:rPr>
        <w:t>_</w:t>
      </w:r>
      <w:r w:rsidRPr="00896128">
        <w:rPr>
          <w:rFonts w:ascii="Times New Roman" w:hAnsi="Times New Roman" w:cs="Times New Roman"/>
          <w:sz w:val="24"/>
          <w:szCs w:val="24"/>
        </w:rPr>
        <w:t>_____</w:t>
      </w:r>
      <w:r w:rsidR="00D7120A">
        <w:rPr>
          <w:rFonts w:ascii="Times New Roman" w:hAnsi="Times New Roman" w:cs="Times New Roman"/>
          <w:sz w:val="24"/>
          <w:szCs w:val="24"/>
        </w:rPr>
        <w:t>___________</w:t>
      </w:r>
      <w:r w:rsidRPr="00896128">
        <w:rPr>
          <w:rFonts w:ascii="Times New Roman" w:hAnsi="Times New Roman" w:cs="Times New Roman"/>
          <w:sz w:val="24"/>
          <w:szCs w:val="24"/>
        </w:rPr>
        <w:t xml:space="preserve"> №_________</w:t>
      </w:r>
    </w:p>
    <w:p w:rsidR="00896128" w:rsidRPr="00896128" w:rsidRDefault="00896128" w:rsidP="00896128">
      <w:pPr>
        <w:pStyle w:val="a3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ab/>
      </w:r>
    </w:p>
    <w:p w:rsidR="00896128" w:rsidRPr="00455E25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E25">
        <w:rPr>
          <w:rFonts w:ascii="Times New Roman" w:hAnsi="Times New Roman" w:cs="Times New Roman"/>
          <w:b/>
          <w:sz w:val="24"/>
          <w:szCs w:val="24"/>
        </w:rPr>
        <w:t>XY. Праздничное (событийное) оформление территории города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1.</w:t>
      </w:r>
      <w:r w:rsidR="002C2BCA">
        <w:rPr>
          <w:rFonts w:ascii="Times New Roman" w:hAnsi="Times New Roman" w:cs="Times New Roman"/>
          <w:sz w:val="24"/>
          <w:szCs w:val="24"/>
        </w:rPr>
        <w:t xml:space="preserve"> </w:t>
      </w:r>
      <w:r w:rsidRPr="00896128">
        <w:rPr>
          <w:rFonts w:ascii="Times New Roman" w:hAnsi="Times New Roman" w:cs="Times New Roman"/>
          <w:sz w:val="24"/>
          <w:szCs w:val="24"/>
        </w:rPr>
        <w:t>Праздничное (событийное) оформление территории города выполняется в период проведения государственных и городских праздников, мероприятий, связанных со знаменательными, культурными, спортивными событиями. Праздничное оформление территории Города Пскова выполняется по решению Администрации города.</w:t>
      </w:r>
    </w:p>
    <w:p w:rsidR="00455E25" w:rsidRDefault="00455E25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2. Концепция праздничного оформления определяется программой мероприятий и схемой размещения объектов и элементов праздничного оформления, утверждаемой Администрацией города.</w:t>
      </w:r>
    </w:p>
    <w:p w:rsidR="00455E25" w:rsidRDefault="00455E25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3.</w:t>
      </w:r>
      <w:r w:rsidR="00D7120A">
        <w:rPr>
          <w:rFonts w:ascii="Times New Roman" w:hAnsi="Times New Roman" w:cs="Times New Roman"/>
          <w:sz w:val="24"/>
          <w:szCs w:val="24"/>
        </w:rPr>
        <w:t xml:space="preserve"> </w:t>
      </w:r>
      <w:r w:rsidRPr="00896128">
        <w:rPr>
          <w:rFonts w:ascii="Times New Roman" w:hAnsi="Times New Roman" w:cs="Times New Roman"/>
          <w:sz w:val="24"/>
          <w:szCs w:val="24"/>
        </w:rPr>
        <w:t>Праздничное (событийное) оформление в зависимости от мероприятий включает размещение афиш, панно, установку декоративных элементов и композиций, а также устройство праздничной (событийной) подсветки (световые гирлянды и элементы, сетки, объемные световые композиции, световые проекции и т.п.) Конструкции праздничного (событийного) оформления могут размещаться в виде отдельно стоящих и (или) в виде конструкций на фасаде здания или сооружения.</w:t>
      </w:r>
    </w:p>
    <w:p w:rsidR="00455E25" w:rsidRDefault="00455E25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4.</w:t>
      </w:r>
      <w:r w:rsidR="00D7120A">
        <w:rPr>
          <w:rFonts w:ascii="Times New Roman" w:hAnsi="Times New Roman" w:cs="Times New Roman"/>
          <w:sz w:val="24"/>
          <w:szCs w:val="24"/>
        </w:rPr>
        <w:t xml:space="preserve"> </w:t>
      </w:r>
      <w:r w:rsidRPr="00896128">
        <w:rPr>
          <w:rFonts w:ascii="Times New Roman" w:hAnsi="Times New Roman" w:cs="Times New Roman"/>
          <w:sz w:val="24"/>
          <w:szCs w:val="24"/>
        </w:rPr>
        <w:t>При изготовлении и установке элементов праздничного (событийного) оформления не допускается снимать, повреждать и ухудшать видимость технических средств регулирования дорожного движения.</w:t>
      </w:r>
    </w:p>
    <w:p w:rsidR="00455E25" w:rsidRDefault="00455E25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5.</w:t>
      </w:r>
      <w:r w:rsidR="00D7120A">
        <w:rPr>
          <w:rFonts w:ascii="Times New Roman" w:hAnsi="Times New Roman" w:cs="Times New Roman"/>
          <w:sz w:val="24"/>
          <w:szCs w:val="24"/>
        </w:rPr>
        <w:t xml:space="preserve"> </w:t>
      </w:r>
      <w:r w:rsidRPr="00896128">
        <w:rPr>
          <w:rFonts w:ascii="Times New Roman" w:hAnsi="Times New Roman" w:cs="Times New Roman"/>
          <w:sz w:val="24"/>
          <w:szCs w:val="24"/>
        </w:rPr>
        <w:t>Не допускается размещение отдельно стоящих конструкций праздничного (событийного) оформления: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1) в случаях, когда отсутствует техническая возможность заглубления фундамента без его декоративного оформления;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2) без учета планировочного решения, обоснованного проектным решением здания по благоустройству территории, выполненного с учетом действующих строительных, пожарных и санитарных норм и правил;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3) ограничивающих восприятие объектов культурного наследия, исторических зданий, культовых объектов, панорам и перспектив города Пскова;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4) приводящих к сужению нормативной ширины тротуара, а также на проездах, местах, предназначенных для парковки и стоянки автомобилей;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5) без получения согласия правообладателя земельного участка;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6) в местах, имеющих заглубленный фундамент ближе 5,0 м от стволов деревьев, вместо зеленых насаждений (деревьев, кустарников), предусмотренных проектом объекта в границах земельного участка;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 xml:space="preserve">7) с использованием при изготовлении </w:t>
      </w:r>
      <w:proofErr w:type="spellStart"/>
      <w:r w:rsidRPr="00896128">
        <w:rPr>
          <w:rFonts w:ascii="Times New Roman" w:hAnsi="Times New Roman" w:cs="Times New Roman"/>
          <w:sz w:val="24"/>
          <w:szCs w:val="24"/>
        </w:rPr>
        <w:t>профнастила</w:t>
      </w:r>
      <w:proofErr w:type="spellEnd"/>
      <w:r w:rsidRPr="00896128">
        <w:rPr>
          <w:rFonts w:ascii="Times New Roman" w:hAnsi="Times New Roman" w:cs="Times New Roman"/>
          <w:sz w:val="24"/>
          <w:szCs w:val="24"/>
        </w:rPr>
        <w:t>.</w:t>
      </w:r>
    </w:p>
    <w:p w:rsidR="00455E25" w:rsidRDefault="00455E25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6.</w:t>
      </w:r>
      <w:r w:rsidR="00D7120A">
        <w:rPr>
          <w:rFonts w:ascii="Times New Roman" w:hAnsi="Times New Roman" w:cs="Times New Roman"/>
          <w:sz w:val="24"/>
          <w:szCs w:val="24"/>
        </w:rPr>
        <w:t xml:space="preserve"> </w:t>
      </w:r>
      <w:r w:rsidRPr="00896128">
        <w:rPr>
          <w:rFonts w:ascii="Times New Roman" w:hAnsi="Times New Roman" w:cs="Times New Roman"/>
          <w:sz w:val="24"/>
          <w:szCs w:val="24"/>
        </w:rPr>
        <w:t>Не допускается размещение конструкций праздничного (событийного) оформления на фасадах зданий, сооружений: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1) без учета архитектурных особенностей фасада, на архитектурных деталях, элементах декора, поверхностях с ценной архитектурной отделкой, а также с креплением, ведущим к повреждению архитектурных поверхностей;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2) без соблюдения единой стилистики и принципов подсветки, цвета светового потока на одном здании;</w:t>
      </w: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lastRenderedPageBreak/>
        <w:t>3) более 1/2 ширины простенка фасада, без декоративного оформления, на ограждающих конструкциях, фронтонах, фризах, поверх остекления, в проемах при размещении в виде щитовых поверхностей.</w:t>
      </w:r>
    </w:p>
    <w:p w:rsidR="00455E25" w:rsidRDefault="00455E25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6128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128">
        <w:rPr>
          <w:rFonts w:ascii="Times New Roman" w:hAnsi="Times New Roman" w:cs="Times New Roman"/>
          <w:sz w:val="24"/>
          <w:szCs w:val="24"/>
        </w:rPr>
        <w:t>7. При проведении праздничных, спортивных, культурно-зрелищных мероприятий организаторы обязаны за счет собственных средств подготовить территорию для проведения мероприятий, а также обеспечить восстановление нарушенного благоустройства, в том числе последующую уборку места проведения мероприятия и прилегающих к нему территорий.</w:t>
      </w:r>
    </w:p>
    <w:p w:rsidR="00455E25" w:rsidRDefault="00455E25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526D" w:rsidRPr="00896128" w:rsidRDefault="00896128" w:rsidP="0089612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6128">
        <w:rPr>
          <w:rFonts w:ascii="Times New Roman" w:hAnsi="Times New Roman" w:cs="Times New Roman"/>
          <w:sz w:val="24"/>
          <w:szCs w:val="24"/>
        </w:rPr>
        <w:t>8. Работы, связанные с проведением общегородских торжественных и праздничных мероприятий, осуществляются организаторами самостоятельно за счет собственных средств, а также по договорам с Администрацией города в пределах средств, предусмотренных на эти цели в бюджете Города.</w:t>
      </w:r>
    </w:p>
    <w:sectPr w:rsidR="0061526D" w:rsidRPr="0089612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ACB" w:rsidRDefault="00051ACB" w:rsidP="002C2BCA">
      <w:pPr>
        <w:spacing w:after="0" w:line="240" w:lineRule="auto"/>
      </w:pPr>
      <w:r>
        <w:separator/>
      </w:r>
    </w:p>
  </w:endnote>
  <w:endnote w:type="continuationSeparator" w:id="0">
    <w:p w:rsidR="00051ACB" w:rsidRDefault="00051ACB" w:rsidP="002C2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580217"/>
      <w:docPartObj>
        <w:docPartGallery w:val="Page Numbers (Bottom of Page)"/>
        <w:docPartUnique/>
      </w:docPartObj>
    </w:sdtPr>
    <w:sdtEndPr/>
    <w:sdtContent>
      <w:p w:rsidR="002C2BCA" w:rsidRDefault="002C2BC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E25">
          <w:rPr>
            <w:noProof/>
          </w:rPr>
          <w:t>1</w:t>
        </w:r>
        <w:r>
          <w:fldChar w:fldCharType="end"/>
        </w:r>
      </w:p>
    </w:sdtContent>
  </w:sdt>
  <w:p w:rsidR="002C2BCA" w:rsidRDefault="002C2B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ACB" w:rsidRDefault="00051ACB" w:rsidP="002C2BCA">
      <w:pPr>
        <w:spacing w:after="0" w:line="240" w:lineRule="auto"/>
      </w:pPr>
      <w:r>
        <w:separator/>
      </w:r>
    </w:p>
  </w:footnote>
  <w:footnote w:type="continuationSeparator" w:id="0">
    <w:p w:rsidR="00051ACB" w:rsidRDefault="00051ACB" w:rsidP="002C2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128"/>
    <w:rsid w:val="00051ACB"/>
    <w:rsid w:val="002C2BCA"/>
    <w:rsid w:val="003C6A87"/>
    <w:rsid w:val="00455E25"/>
    <w:rsid w:val="0061526D"/>
    <w:rsid w:val="007220C0"/>
    <w:rsid w:val="00896128"/>
    <w:rsid w:val="008A075D"/>
    <w:rsid w:val="00D7120A"/>
    <w:rsid w:val="00DB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3BF4"/>
  <w15:chartTrackingRefBased/>
  <w15:docId w15:val="{B64B8D64-3017-41CE-B3CB-9468B5E7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612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C2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2BCA"/>
  </w:style>
  <w:style w:type="paragraph" w:styleId="a6">
    <w:name w:val="footer"/>
    <w:basedOn w:val="a"/>
    <w:link w:val="a7"/>
    <w:uiPriority w:val="99"/>
    <w:unhideWhenUsed/>
    <w:rsid w:val="002C2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2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2018-12-20T14:50:00Z</dcterms:created>
  <dcterms:modified xsi:type="dcterms:W3CDTF">2018-12-20T14:50:00Z</dcterms:modified>
</cp:coreProperties>
</file>