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E0" w:rsidRPr="00CB62E0" w:rsidRDefault="00824967" w:rsidP="00CB62E0">
      <w:pPr>
        <w:jc w:val="center"/>
        <w:rPr>
          <w:sz w:val="28"/>
          <w:szCs w:val="28"/>
        </w:rPr>
      </w:pPr>
      <w:r w:rsidRPr="00F433E9">
        <w:tab/>
      </w:r>
      <w:r w:rsidR="00CB62E0" w:rsidRPr="00CB62E0">
        <w:tab/>
      </w:r>
      <w:r w:rsidR="00CB62E0" w:rsidRPr="00CB62E0">
        <w:rPr>
          <w:sz w:val="28"/>
          <w:szCs w:val="28"/>
        </w:rPr>
        <w:t>ПСКОВСКАЯ ГОРОДСКАЯ ДУМА</w:t>
      </w:r>
    </w:p>
    <w:p w:rsidR="00CB62E0" w:rsidRPr="00CB62E0" w:rsidRDefault="00CB62E0" w:rsidP="00CB62E0">
      <w:pPr>
        <w:jc w:val="center"/>
        <w:rPr>
          <w:sz w:val="28"/>
          <w:szCs w:val="28"/>
        </w:rPr>
      </w:pPr>
      <w:r w:rsidRPr="00CB62E0">
        <w:rPr>
          <w:sz w:val="28"/>
          <w:szCs w:val="28"/>
        </w:rPr>
        <w:t xml:space="preserve">РЕШЕНИЕ </w:t>
      </w:r>
    </w:p>
    <w:p w:rsidR="00CB62E0" w:rsidRPr="00CB62E0" w:rsidRDefault="00CB62E0" w:rsidP="00CB62E0">
      <w:pPr>
        <w:rPr>
          <w:sz w:val="28"/>
          <w:szCs w:val="28"/>
        </w:rPr>
      </w:pPr>
    </w:p>
    <w:p w:rsidR="00CB62E0" w:rsidRPr="00CB62E0" w:rsidRDefault="00CB62E0" w:rsidP="00CB62E0">
      <w:pPr>
        <w:rPr>
          <w:sz w:val="28"/>
          <w:szCs w:val="28"/>
        </w:rPr>
      </w:pPr>
    </w:p>
    <w:p w:rsidR="00CB62E0" w:rsidRPr="00CB62E0" w:rsidRDefault="00CB62E0" w:rsidP="00CB62E0">
      <w:r>
        <w:t>№ 185</w:t>
      </w:r>
      <w:r w:rsidRPr="00CB62E0">
        <w:t xml:space="preserve"> от  «2» февраля 2018 г.</w:t>
      </w:r>
    </w:p>
    <w:p w:rsidR="00CB62E0" w:rsidRPr="00CB62E0" w:rsidRDefault="00CB62E0" w:rsidP="00CB62E0"/>
    <w:p w:rsidR="00CB62E0" w:rsidRPr="00CB62E0" w:rsidRDefault="00CB62E0" w:rsidP="00CB62E0">
      <w:r w:rsidRPr="00CB62E0">
        <w:t>Принято на  6-й сессии</w:t>
      </w:r>
    </w:p>
    <w:p w:rsidR="00CB62E0" w:rsidRPr="00CB62E0" w:rsidRDefault="00CB62E0" w:rsidP="00CB62E0">
      <w:r w:rsidRPr="00CB62E0">
        <w:t>Псковской городской Думы</w:t>
      </w:r>
    </w:p>
    <w:p w:rsidR="00CB62E0" w:rsidRPr="00CB62E0" w:rsidRDefault="00CB62E0" w:rsidP="00CB62E0">
      <w:r w:rsidRPr="00CB62E0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7BD1" w:rsidRPr="00667BD1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bookmarkStart w:id="0" w:name="_GoBack"/>
      <w:bookmarkEnd w:id="0"/>
      <w:r w:rsidRPr="00667BD1">
        <w:rPr>
          <w:rFonts w:eastAsia="Calibri"/>
          <w:lang w:eastAsia="en-US"/>
        </w:rPr>
        <w:t xml:space="preserve">О протесте Прокурора г. Пскова </w:t>
      </w:r>
    </w:p>
    <w:p w:rsidR="00667BD1" w:rsidRPr="00667BD1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от 22.12.2017 № 02-03-2017</w:t>
      </w:r>
    </w:p>
    <w:p w:rsidR="00667BD1" w:rsidRPr="00667BD1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на отдельные положения Порядка</w:t>
      </w:r>
    </w:p>
    <w:p w:rsidR="00667BD1" w:rsidRPr="00667BD1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осуществления муниципального </w:t>
      </w:r>
    </w:p>
    <w:p w:rsidR="00667BD1" w:rsidRPr="00667BD1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жилищного контроля на территории </w:t>
      </w:r>
    </w:p>
    <w:p w:rsidR="00667BD1" w:rsidRPr="00667BD1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муниципального образования «Город Псков», </w:t>
      </w:r>
    </w:p>
    <w:p w:rsidR="00667BD1" w:rsidRPr="00667BD1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proofErr w:type="gramStart"/>
      <w:r w:rsidRPr="00667BD1">
        <w:rPr>
          <w:rFonts w:eastAsia="Calibri"/>
          <w:lang w:eastAsia="en-US"/>
        </w:rPr>
        <w:t>утвержденного</w:t>
      </w:r>
      <w:proofErr w:type="gramEnd"/>
      <w:r w:rsidRPr="00667BD1">
        <w:rPr>
          <w:rFonts w:eastAsia="Calibri"/>
          <w:lang w:eastAsia="en-US"/>
        </w:rPr>
        <w:t xml:space="preserve"> Решением Псковской </w:t>
      </w:r>
    </w:p>
    <w:p w:rsidR="00B867C0" w:rsidRDefault="00667BD1" w:rsidP="00667B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городской Думы от 04.04.2014 № 973</w:t>
      </w: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824967" w:rsidRDefault="00667BD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67BD1">
        <w:t>В соответствии с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1. Удовлетворить протест Прокурора г. Пскова от 22.12.2017</w:t>
      </w:r>
      <w:r w:rsidR="009C3FC0">
        <w:rPr>
          <w:rFonts w:eastAsia="Calibri"/>
          <w:lang w:eastAsia="en-US"/>
        </w:rPr>
        <w:t xml:space="preserve"> </w:t>
      </w:r>
      <w:r w:rsidRPr="00667BD1">
        <w:rPr>
          <w:rFonts w:eastAsia="Calibri"/>
          <w:lang w:eastAsia="en-US"/>
        </w:rPr>
        <w:t>№ 02-03-2017 на отдельные положения Порядка осуществления муниципального жилищного контроля на территории муниципального образования «Город Псков», утвержденного Решением Псковской городской Думы от 04.04.2014 № 973.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2. Внести в Решение Псковской городской Думы от 04.04.2014 № 973 «Об утверждении Порядка осуществления муниципального жилищного контроля на территории муниципального образования «Город Псков» следующие изменения и дополнения: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2.1. Дополнить пункт 9 Раздела 1 Порядка подпунктом 11 следующего содержания: 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«11)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взаимодействия». 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2.2. Изложить пункт 8 Раздела 2 в новой редакции: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«8. Внеплановые проверки в отношении юридических лиц и индивидуальных предпринимателей проводятся с учетом требований действующего законодательства в случаях: 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1) истечения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67BD1">
        <w:rPr>
          <w:rFonts w:eastAsia="Calibri"/>
          <w:lang w:eastAsia="en-US"/>
        </w:rPr>
        <w:t xml:space="preserve">2) мотивированного представления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</w:t>
      </w:r>
      <w:r w:rsidRPr="00667BD1">
        <w:rPr>
          <w:rFonts w:eastAsia="Calibri"/>
          <w:lang w:eastAsia="en-US"/>
        </w:rPr>
        <w:lastRenderedPageBreak/>
        <w:t>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667BD1">
        <w:rPr>
          <w:rFonts w:eastAsia="Calibri"/>
          <w:lang w:eastAsia="en-US"/>
        </w:rPr>
        <w:t xml:space="preserve"> массовой информации о следующих фактах: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67BD1">
        <w:rPr>
          <w:rFonts w:eastAsia="Calibri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667BD1">
        <w:rPr>
          <w:rFonts w:eastAsia="Calibri"/>
          <w:lang w:eastAsia="en-US"/>
        </w:rPr>
        <w:t xml:space="preserve"> государства, а также угрозы чрезвычайных ситуаций природного и техногенного характера;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67BD1">
        <w:rPr>
          <w:rFonts w:eastAsia="Calibri"/>
          <w:lang w:eastAsia="en-US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667BD1">
        <w:rPr>
          <w:rFonts w:eastAsia="Calibri"/>
          <w:lang w:eastAsia="en-US"/>
        </w:rPr>
        <w:t xml:space="preserve"> также возникновение чрезвычайных ситуаций природного и техногенного характера;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удовлетворены)».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2.3. Пункт 10 Раздела 2 Порядка изложить в новой редакции: 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«10. Внеплановые проверки в отношении физических лиц (граждан) проводятся с учетом требований </w:t>
      </w:r>
      <w:proofErr w:type="gramStart"/>
      <w:r w:rsidRPr="00667BD1">
        <w:rPr>
          <w:rFonts w:eastAsia="Calibri"/>
          <w:lang w:eastAsia="en-US"/>
        </w:rPr>
        <w:t>действующего</w:t>
      </w:r>
      <w:proofErr w:type="gramEnd"/>
      <w:r w:rsidRPr="00667BD1">
        <w:rPr>
          <w:rFonts w:eastAsia="Calibri"/>
          <w:lang w:eastAsia="en-US"/>
        </w:rPr>
        <w:t xml:space="preserve"> законодательств в случаях: 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1) истечения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2) поступления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67BD1">
        <w:rPr>
          <w:rFonts w:eastAsia="Calibri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667BD1">
        <w:rPr>
          <w:rFonts w:eastAsia="Calibri"/>
          <w:lang w:eastAsia="en-US"/>
        </w:rPr>
        <w:t xml:space="preserve"> государства, а также угрозы чрезвычайных ситуаций природного и техногенного характера;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67BD1">
        <w:rPr>
          <w:rFonts w:eastAsia="Calibri"/>
          <w:lang w:eastAsia="en-US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667BD1">
        <w:rPr>
          <w:rFonts w:eastAsia="Calibri"/>
          <w:lang w:eastAsia="en-US"/>
        </w:rPr>
        <w:t xml:space="preserve"> также возникновение чрезвычайных ситуаций природного и техногенного характера;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lastRenderedPageBreak/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удовлетворены)».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2.4. Раздел 2 Порядка после пункта 10 дополнить пунктами 11-15 следующего содержания: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«11.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 подпункте п. 2 пункта 8 Раздела 2 настоящего Порядка, не могут служить основанием для проведения внеплановой проверки. В случае</w:t>
      </w:r>
      <w:proofErr w:type="gramStart"/>
      <w:r w:rsidRPr="00667BD1">
        <w:rPr>
          <w:rFonts w:eastAsia="Calibri"/>
          <w:lang w:eastAsia="en-US"/>
        </w:rPr>
        <w:t>,</w:t>
      </w:r>
      <w:proofErr w:type="gramEnd"/>
      <w:r w:rsidRPr="00667BD1">
        <w:rPr>
          <w:rFonts w:eastAsia="Calibri"/>
          <w:lang w:eastAsia="en-US"/>
        </w:rPr>
        <w:t xml:space="preserve"> если изложенная в обращении или заявлении информация может в соответствии с подпунктом 2 пункта 8 Раздела 2 настоящего Порядка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12.  При рассмотрении обращений и заявлений, информации о фактах, указанных в пункте 8 Раздела 2 Порядка,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13.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пункте 8 Раздела 2 Порядка,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667BD1">
        <w:rPr>
          <w:rFonts w:eastAsia="Calibri"/>
          <w:lang w:eastAsia="en-US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667BD1">
        <w:rPr>
          <w:rFonts w:eastAsia="Calibri"/>
          <w:lang w:eastAsia="en-US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14.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667BD1">
        <w:rPr>
          <w:rFonts w:eastAsia="Calibri"/>
          <w:lang w:eastAsia="en-US"/>
        </w:rPr>
        <w:t>явившихся</w:t>
      </w:r>
      <w:proofErr w:type="gramEnd"/>
      <w:r w:rsidRPr="00667BD1">
        <w:rPr>
          <w:rFonts w:eastAsia="Calibri"/>
          <w:lang w:eastAsia="en-US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15. </w:t>
      </w:r>
      <w:proofErr w:type="gramStart"/>
      <w:r w:rsidRPr="00667BD1">
        <w:rPr>
          <w:rFonts w:eastAsia="Calibri"/>
          <w:lang w:eastAsia="en-US"/>
        </w:rPr>
        <w:t xml:space="preserve"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</w:t>
      </w:r>
      <w:r w:rsidRPr="00667BD1">
        <w:rPr>
          <w:rFonts w:eastAsia="Calibri"/>
          <w:lang w:eastAsia="en-US"/>
        </w:rPr>
        <w:lastRenderedPageBreak/>
        <w:t>обращений указанных лиц, если в заявлениях, обращениях были указаны заведомо ложные сведения».</w:t>
      </w:r>
      <w:proofErr w:type="gramEnd"/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2.5. Пункты 12-14 Раздела 2 действующей редакции изложить в новой редакции:  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«12. О проведении внеплановой выездной проверки, за исключением внеплановой выездной проверки, </w:t>
      </w:r>
      <w:proofErr w:type="gramStart"/>
      <w:r w:rsidRPr="00667BD1">
        <w:rPr>
          <w:rFonts w:eastAsia="Calibri"/>
          <w:lang w:eastAsia="en-US"/>
        </w:rPr>
        <w:t>основания</w:t>
      </w:r>
      <w:proofErr w:type="gramEnd"/>
      <w:r w:rsidRPr="00667BD1">
        <w:rPr>
          <w:rFonts w:eastAsia="Calibri"/>
          <w:lang w:eastAsia="en-US"/>
        </w:rPr>
        <w:t xml:space="preserve"> проведения которой указаны в подпункте 2 пункта 8 Раздела 2 Порядка, юридическое лицо, индивидуальный предприниматель и физическое лицо (гражданин) уведомляются Управлением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13. В случае</w:t>
      </w:r>
      <w:proofErr w:type="gramStart"/>
      <w:r w:rsidRPr="00667BD1">
        <w:rPr>
          <w:rFonts w:eastAsia="Calibri"/>
          <w:lang w:eastAsia="en-US"/>
        </w:rPr>
        <w:t>,</w:t>
      </w:r>
      <w:proofErr w:type="gramEnd"/>
      <w:r w:rsidRPr="00667BD1">
        <w:rPr>
          <w:rFonts w:eastAsia="Calibri"/>
          <w:lang w:eastAsia="en-US"/>
        </w:rPr>
        <w:t xml:space="preserve"> если в результате деятельности юридического лица, индивидуального предпринимателя, физического лица (гражданина)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14. </w:t>
      </w:r>
      <w:proofErr w:type="gramStart"/>
      <w:r w:rsidRPr="00667BD1">
        <w:rPr>
          <w:rFonts w:eastAsia="Calibri"/>
          <w:lang w:eastAsia="en-US"/>
        </w:rPr>
        <w:t>О проведении проверки исполнения ранее выданных предписаний юридические лица, индивидуальные предприниматели уведомляются Управлением в установленные законодательством сроки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</w:t>
      </w:r>
      <w:proofErr w:type="gramEnd"/>
      <w:r w:rsidRPr="00667BD1">
        <w:rPr>
          <w:rFonts w:eastAsia="Calibri"/>
          <w:lang w:eastAsia="en-US"/>
        </w:rPr>
        <w:t xml:space="preserve"> представлен юридическим лицом, индивидуальным предпринимателем в орган государственного контроля (надзора), орган муниципального контроля».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 xml:space="preserve">2.6. Нумерацию с пункта 11 Раздела 2 действующей редакции изложить в новой нумерации: «16-33».  </w:t>
      </w:r>
    </w:p>
    <w:p w:rsidR="00667BD1" w:rsidRPr="00667BD1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B776BB" w:rsidRDefault="00667BD1" w:rsidP="00667BD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67BD1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3B71"/>
    <w:rsid w:val="0004774F"/>
    <w:rsid w:val="00074BCF"/>
    <w:rsid w:val="000F6783"/>
    <w:rsid w:val="00174B93"/>
    <w:rsid w:val="001C0BAC"/>
    <w:rsid w:val="001E258F"/>
    <w:rsid w:val="00247F0F"/>
    <w:rsid w:val="002A3649"/>
    <w:rsid w:val="002B1E1A"/>
    <w:rsid w:val="00361EC5"/>
    <w:rsid w:val="003702D0"/>
    <w:rsid w:val="00377A8C"/>
    <w:rsid w:val="003D5863"/>
    <w:rsid w:val="003F3E9B"/>
    <w:rsid w:val="00476D9F"/>
    <w:rsid w:val="004B065F"/>
    <w:rsid w:val="005738D4"/>
    <w:rsid w:val="005B6CD1"/>
    <w:rsid w:val="006237BF"/>
    <w:rsid w:val="00667BD1"/>
    <w:rsid w:val="00710016"/>
    <w:rsid w:val="00742D86"/>
    <w:rsid w:val="007F78F9"/>
    <w:rsid w:val="00824967"/>
    <w:rsid w:val="008C5939"/>
    <w:rsid w:val="009041ED"/>
    <w:rsid w:val="00950957"/>
    <w:rsid w:val="00990B39"/>
    <w:rsid w:val="009C3FC0"/>
    <w:rsid w:val="009E0597"/>
    <w:rsid w:val="00A93057"/>
    <w:rsid w:val="00AD501E"/>
    <w:rsid w:val="00B776BB"/>
    <w:rsid w:val="00B867C0"/>
    <w:rsid w:val="00BC28C5"/>
    <w:rsid w:val="00BC2D12"/>
    <w:rsid w:val="00BD021F"/>
    <w:rsid w:val="00C2319F"/>
    <w:rsid w:val="00C46ED5"/>
    <w:rsid w:val="00CB62E0"/>
    <w:rsid w:val="00CC24BE"/>
    <w:rsid w:val="00CE18DE"/>
    <w:rsid w:val="00D36B27"/>
    <w:rsid w:val="00DE1445"/>
    <w:rsid w:val="00E01147"/>
    <w:rsid w:val="00E5551D"/>
    <w:rsid w:val="00E877DA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2018-02-05T13:13:00Z</cp:lastPrinted>
  <dcterms:created xsi:type="dcterms:W3CDTF">2017-06-14T09:45:00Z</dcterms:created>
  <dcterms:modified xsi:type="dcterms:W3CDTF">2018-02-05T14:27:00Z</dcterms:modified>
</cp:coreProperties>
</file>