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141A52" w:rsidRPr="00D83F17" w:rsidRDefault="00141A52" w:rsidP="00141A52">
      <w:pPr>
        <w:jc w:val="center"/>
      </w:pPr>
      <w:r w:rsidRPr="00D83F17">
        <w:t>ПСКОВСКАЯ ГОРОДСКАЯ ДУМА</w:t>
      </w:r>
    </w:p>
    <w:p w:rsidR="00141A52" w:rsidRPr="00D83F17" w:rsidRDefault="00141A52" w:rsidP="00141A52">
      <w:pPr>
        <w:jc w:val="center"/>
      </w:pPr>
      <w:r w:rsidRPr="00D83F17">
        <w:t>РЕШЕНИЕ</w:t>
      </w:r>
    </w:p>
    <w:p w:rsidR="00141A52" w:rsidRDefault="00141A52" w:rsidP="00141A52"/>
    <w:p w:rsidR="00141A52" w:rsidRPr="00D83F17" w:rsidRDefault="00141A52" w:rsidP="00141A52">
      <w:r w:rsidRPr="00D83F17">
        <w:t>№</w:t>
      </w:r>
      <w:r>
        <w:t xml:space="preserve"> </w:t>
      </w:r>
      <w:r>
        <w:t>72</w:t>
      </w:r>
      <w:bookmarkStart w:id="0" w:name="_GoBack"/>
      <w:bookmarkEnd w:id="0"/>
      <w:r w:rsidRPr="00D83F17">
        <w:t xml:space="preserve"> </w:t>
      </w:r>
      <w:r>
        <w:t>от</w:t>
      </w:r>
      <w:r w:rsidRPr="00D83F17">
        <w:t xml:space="preserve"> </w:t>
      </w:r>
      <w:r>
        <w:t xml:space="preserve">28 ноября </w:t>
      </w:r>
      <w:r w:rsidRPr="00D83F17">
        <w:t xml:space="preserve"> 2017 года</w:t>
      </w:r>
    </w:p>
    <w:p w:rsidR="00141A52" w:rsidRPr="00D83F17" w:rsidRDefault="00141A52" w:rsidP="00141A52">
      <w:r w:rsidRPr="00D83F17">
        <w:t xml:space="preserve">Принято на </w:t>
      </w:r>
      <w:r>
        <w:t>3</w:t>
      </w:r>
      <w:r w:rsidRPr="00D83F17">
        <w:t xml:space="preserve">-й сессии </w:t>
      </w:r>
    </w:p>
    <w:p w:rsidR="00141A52" w:rsidRPr="00D83F17" w:rsidRDefault="00141A52" w:rsidP="00141A52">
      <w:r w:rsidRPr="00D83F17">
        <w:t>Псковской городской Думы</w:t>
      </w:r>
    </w:p>
    <w:p w:rsidR="00141A52" w:rsidRPr="00D83F17" w:rsidRDefault="00141A52" w:rsidP="00141A52">
      <w:r>
        <w:t>6</w:t>
      </w:r>
      <w:r w:rsidRPr="00D83F17">
        <w:t>-го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90324C" w:rsidRPr="0090324C" w:rsidRDefault="0090324C" w:rsidP="0090324C">
      <w:pPr>
        <w:rPr>
          <w:rFonts w:eastAsia="Calibri"/>
          <w:lang w:eastAsia="en-US"/>
        </w:rPr>
      </w:pPr>
      <w:r w:rsidRPr="0090324C">
        <w:rPr>
          <w:rFonts w:eastAsia="Calibri"/>
          <w:lang w:eastAsia="en-US"/>
        </w:rPr>
        <w:t>Об утверждении Порядка организации</w:t>
      </w:r>
    </w:p>
    <w:p w:rsidR="0090324C" w:rsidRPr="0090324C" w:rsidRDefault="0090324C" w:rsidP="0090324C">
      <w:pPr>
        <w:rPr>
          <w:rFonts w:eastAsia="Calibri"/>
          <w:lang w:eastAsia="en-US"/>
        </w:rPr>
      </w:pPr>
      <w:r w:rsidRPr="0090324C">
        <w:rPr>
          <w:rFonts w:eastAsia="Calibri"/>
          <w:lang w:eastAsia="en-US"/>
        </w:rPr>
        <w:t>контрольных выездов депутатов</w:t>
      </w:r>
    </w:p>
    <w:p w:rsidR="004B065F" w:rsidRDefault="0090324C" w:rsidP="0090324C">
      <w:pPr>
        <w:rPr>
          <w:rFonts w:eastAsia="Calibri"/>
          <w:lang w:eastAsia="en-US"/>
        </w:rPr>
      </w:pPr>
      <w:r w:rsidRPr="0090324C">
        <w:rPr>
          <w:rFonts w:eastAsia="Calibri"/>
          <w:lang w:eastAsia="en-US"/>
        </w:rPr>
        <w:t>Псковской городской Думы</w:t>
      </w:r>
    </w:p>
    <w:p w:rsidR="00476D9F" w:rsidRDefault="00476D9F" w:rsidP="001E258F">
      <w:pPr>
        <w:rPr>
          <w:rFonts w:eastAsia="Calibri"/>
          <w:lang w:eastAsia="en-US"/>
        </w:rPr>
      </w:pPr>
    </w:p>
    <w:p w:rsidR="005E79E4" w:rsidRPr="001E258F" w:rsidRDefault="005E79E4" w:rsidP="001E258F">
      <w:pPr>
        <w:rPr>
          <w:rFonts w:eastAsia="Calibri"/>
          <w:lang w:eastAsia="en-US"/>
        </w:rPr>
      </w:pPr>
    </w:p>
    <w:p w:rsidR="00824967" w:rsidRDefault="0090324C" w:rsidP="00824967">
      <w:pPr>
        <w:tabs>
          <w:tab w:val="left" w:pos="364"/>
        </w:tabs>
        <w:ind w:firstLine="709"/>
        <w:jc w:val="both"/>
        <w:rPr>
          <w:rFonts w:eastAsia="Calibri"/>
          <w:lang w:eastAsia="en-US"/>
        </w:rPr>
      </w:pPr>
      <w:proofErr w:type="gramStart"/>
      <w:r w:rsidRPr="0090324C">
        <w:t>В соответствии со статьей 35 Федерального закона от 06.10.2003 № 131-ФЗ «Об общих принципах организации местного самоуправления в Российской Федерации», в целях реализации Псковской городской Думой полномочий по контролю за исполнением органами местного самоуправления муниципального образования «Город Псков» полномочий по решению вопросов местного значения на территориях избирательных округов, оценки состояния территорий избирательных округов муниципального образования «Город Псков»,  руководствуясь статьей 23 Устава</w:t>
      </w:r>
      <w:proofErr w:type="gramEnd"/>
      <w:r w:rsidRPr="0090324C">
        <w:t xml:space="preserve"> муниципального образования «Город Псков»</w:t>
      </w:r>
      <w:r w:rsidR="00476D9F" w:rsidRPr="00476D9F">
        <w:t>,</w:t>
      </w:r>
    </w:p>
    <w:p w:rsidR="00B776BB" w:rsidRDefault="00B776BB" w:rsidP="00824967">
      <w:pPr>
        <w:tabs>
          <w:tab w:val="left" w:pos="364"/>
        </w:tabs>
        <w:ind w:firstLine="709"/>
        <w:jc w:val="both"/>
        <w:rPr>
          <w:rFonts w:eastAsia="Calibri"/>
          <w:lang w:eastAsia="en-US"/>
        </w:rPr>
      </w:pPr>
    </w:p>
    <w:p w:rsidR="005E79E4" w:rsidRDefault="005E79E4"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7E5356" w:rsidRPr="007E5356" w:rsidRDefault="007E5356" w:rsidP="007E5356">
      <w:pPr>
        <w:tabs>
          <w:tab w:val="left" w:pos="364"/>
          <w:tab w:val="left" w:pos="993"/>
        </w:tabs>
        <w:ind w:left="709"/>
        <w:contextualSpacing/>
        <w:jc w:val="both"/>
        <w:rPr>
          <w:rFonts w:eastAsia="Calibri"/>
          <w:lang w:eastAsia="en-US"/>
        </w:rPr>
      </w:pPr>
    </w:p>
    <w:p w:rsidR="0090324C" w:rsidRPr="0090324C" w:rsidRDefault="0090324C" w:rsidP="0090324C">
      <w:pPr>
        <w:tabs>
          <w:tab w:val="left" w:pos="364"/>
          <w:tab w:val="left" w:pos="993"/>
        </w:tabs>
        <w:ind w:firstLine="709"/>
        <w:contextualSpacing/>
        <w:jc w:val="both"/>
        <w:rPr>
          <w:rFonts w:eastAsia="Calibri"/>
          <w:lang w:eastAsia="en-US"/>
        </w:rPr>
      </w:pPr>
      <w:r w:rsidRPr="0090324C">
        <w:rPr>
          <w:rFonts w:eastAsia="Calibri"/>
          <w:lang w:eastAsia="en-US"/>
        </w:rPr>
        <w:t xml:space="preserve">1. Утвердить  Порядок организации контрольных  выездов депутатов Псковской городской Думы с целью оценки состояния территорий избирательных округов муниципального образования «Город Псков», согласно Приложению № 1. </w:t>
      </w:r>
    </w:p>
    <w:p w:rsidR="0090324C" w:rsidRPr="0090324C" w:rsidRDefault="0090324C" w:rsidP="0090324C">
      <w:pPr>
        <w:tabs>
          <w:tab w:val="left" w:pos="364"/>
          <w:tab w:val="left" w:pos="993"/>
        </w:tabs>
        <w:ind w:firstLine="709"/>
        <w:contextualSpacing/>
        <w:jc w:val="both"/>
        <w:rPr>
          <w:rFonts w:eastAsia="Calibri"/>
          <w:lang w:eastAsia="en-US"/>
        </w:rPr>
      </w:pPr>
      <w:r w:rsidRPr="0090324C">
        <w:rPr>
          <w:rFonts w:eastAsia="Calibri"/>
          <w:lang w:eastAsia="en-US"/>
        </w:rPr>
        <w:t xml:space="preserve">2. Настоящее Решение вступает в силу со дня его официального опубликования. </w:t>
      </w:r>
    </w:p>
    <w:p w:rsidR="00824967" w:rsidRDefault="0090324C" w:rsidP="0090324C">
      <w:pPr>
        <w:tabs>
          <w:tab w:val="left" w:pos="364"/>
          <w:tab w:val="left" w:pos="993"/>
        </w:tabs>
        <w:ind w:firstLine="709"/>
        <w:contextualSpacing/>
        <w:jc w:val="both"/>
        <w:rPr>
          <w:rFonts w:eastAsia="Calibri"/>
          <w:lang w:eastAsia="en-US"/>
        </w:rPr>
      </w:pPr>
      <w:r w:rsidRPr="0090324C">
        <w:rPr>
          <w:rFonts w:eastAsia="Calibri"/>
          <w:lang w:eastAsia="en-US"/>
        </w:rPr>
        <w:t>3. Опубликовать настоящее Решение в газете «Псковские Новости» и разместить на официальном сайте муниципал</w:t>
      </w:r>
      <w:r>
        <w:rPr>
          <w:rFonts w:eastAsia="Calibri"/>
          <w:lang w:eastAsia="en-US"/>
        </w:rPr>
        <w:t>ьного образования «Город Псков»</w:t>
      </w:r>
      <w:r w:rsidR="007E5356" w:rsidRPr="007E5356">
        <w:rPr>
          <w:rFonts w:eastAsia="Calibri"/>
          <w:lang w:eastAsia="en-US"/>
        </w:rPr>
        <w:t>.</w:t>
      </w:r>
    </w:p>
    <w:p w:rsidR="00B776BB" w:rsidRDefault="00B776BB" w:rsidP="00824967">
      <w:pPr>
        <w:tabs>
          <w:tab w:val="left" w:pos="364"/>
          <w:tab w:val="left" w:pos="993"/>
        </w:tabs>
        <w:ind w:left="709"/>
        <w:contextualSpacing/>
        <w:jc w:val="both"/>
        <w:rPr>
          <w:rFonts w:eastAsia="Calibri"/>
          <w:lang w:eastAsia="en-US"/>
        </w:rPr>
      </w:pPr>
    </w:p>
    <w:p w:rsidR="005E79E4" w:rsidRDefault="005E79E4"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90324C"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p w:rsidR="0090324C" w:rsidRDefault="0090324C">
      <w:pPr>
        <w:spacing w:after="200" w:line="276" w:lineRule="auto"/>
      </w:pPr>
      <w:r>
        <w:br w:type="page"/>
      </w:r>
    </w:p>
    <w:p w:rsidR="0090324C" w:rsidRPr="0090324C" w:rsidRDefault="0090324C" w:rsidP="0090324C">
      <w:pPr>
        <w:ind w:firstLine="709"/>
        <w:jc w:val="right"/>
      </w:pPr>
      <w:r w:rsidRPr="0090324C">
        <w:lastRenderedPageBreak/>
        <w:t xml:space="preserve">Приложение </w:t>
      </w:r>
    </w:p>
    <w:p w:rsidR="0090324C" w:rsidRPr="0090324C" w:rsidRDefault="0090324C" w:rsidP="0090324C">
      <w:pPr>
        <w:ind w:firstLine="709"/>
        <w:jc w:val="right"/>
      </w:pPr>
      <w:r w:rsidRPr="0090324C">
        <w:t xml:space="preserve">к Решению Псковской городской Думы </w:t>
      </w:r>
    </w:p>
    <w:p w:rsidR="0090324C" w:rsidRPr="0090324C" w:rsidRDefault="0090324C" w:rsidP="0090324C">
      <w:pPr>
        <w:ind w:firstLine="709"/>
        <w:jc w:val="right"/>
      </w:pPr>
      <w:r w:rsidRPr="0090324C">
        <w:t>от ____________ 2017 года № ___</w:t>
      </w:r>
    </w:p>
    <w:p w:rsidR="0090324C" w:rsidRPr="0090324C" w:rsidRDefault="0090324C" w:rsidP="0090324C">
      <w:pPr>
        <w:ind w:firstLine="709"/>
        <w:jc w:val="right"/>
      </w:pPr>
      <w:r w:rsidRPr="0090324C">
        <w:t xml:space="preserve"> </w:t>
      </w:r>
    </w:p>
    <w:p w:rsidR="0090324C" w:rsidRPr="0090324C" w:rsidRDefault="0090324C" w:rsidP="0090324C">
      <w:pPr>
        <w:ind w:firstLine="709"/>
        <w:jc w:val="center"/>
        <w:rPr>
          <w:b/>
        </w:rPr>
      </w:pPr>
      <w:r w:rsidRPr="0090324C">
        <w:rPr>
          <w:b/>
        </w:rPr>
        <w:t>ПОРЯДОК ОРГАНИЗАЦИИ КОНТРОЛЬНЫХ  ВЫЕЗДОВ ДЕПУТАТОВ ПСКОВСКОЙ ГОРОДСКОЙ ДУМЫ С ЦЕЛЬЮ ОЦЕНКИ СОСТОЯНИЯ ТЕРРИТОРИЙ ИЗБИРАТЕЛЬНЫХ ОКРУГОВ МУНИЦИПАЛЬНОГО ОБРАЗОВАНИЯ «ГОРОД ПСКОВ»</w:t>
      </w:r>
    </w:p>
    <w:p w:rsidR="0090324C" w:rsidRPr="0090324C" w:rsidRDefault="0090324C" w:rsidP="0090324C">
      <w:pPr>
        <w:ind w:firstLine="709"/>
        <w:jc w:val="center"/>
        <w:rPr>
          <w:b/>
        </w:rPr>
      </w:pPr>
    </w:p>
    <w:p w:rsidR="0090324C" w:rsidRPr="0090324C" w:rsidRDefault="0090324C" w:rsidP="0090324C">
      <w:pPr>
        <w:ind w:firstLine="709"/>
        <w:jc w:val="both"/>
      </w:pPr>
      <w:r w:rsidRPr="0090324C">
        <w:rPr>
          <w:rFonts w:cs="Calibri"/>
        </w:rPr>
        <w:t>1</w:t>
      </w:r>
      <w:r w:rsidRPr="0090324C">
        <w:t xml:space="preserve">. </w:t>
      </w:r>
      <w:proofErr w:type="gramStart"/>
      <w:r w:rsidRPr="0090324C">
        <w:t>Настоящий Порядок организации контрольных  выездов депутатов Псковской городской Думы с целью оценки состояния территорий избирательных округов муниципального образования «Город Псков», (далее – Порядок) разработан в целях реализации Псковской городской Думой мероприятий по контролю за исполнением органами местного самоуправления города Пскова полномочий по решению вопросов местного значения на территориях   избирательных округов муниципального образования «Город Псков», организации работы по исполнению наказов избирателей и</w:t>
      </w:r>
      <w:proofErr w:type="gramEnd"/>
      <w:r w:rsidRPr="0090324C">
        <w:t xml:space="preserve"> обращений граждан.</w:t>
      </w:r>
    </w:p>
    <w:p w:rsidR="0090324C" w:rsidRPr="0090324C" w:rsidRDefault="0090324C" w:rsidP="0090324C">
      <w:pPr>
        <w:ind w:firstLine="709"/>
        <w:jc w:val="both"/>
      </w:pPr>
      <w:r w:rsidRPr="0090324C">
        <w:t>2. Контрольные выезды депутатов Псковской городской Думы (далее – выезды)  осуществляются с целью  осмотра и оценки состояния территорий избирательных округов муниципального образования «Город Псков», анализа и выработки предложений и рекомендаций органам местного самоуправления города Пскова.</w:t>
      </w:r>
    </w:p>
    <w:p w:rsidR="0090324C" w:rsidRPr="0090324C" w:rsidRDefault="0090324C" w:rsidP="0090324C">
      <w:pPr>
        <w:autoSpaceDE w:val="0"/>
        <w:autoSpaceDN w:val="0"/>
        <w:adjustRightInd w:val="0"/>
        <w:ind w:firstLine="709"/>
        <w:jc w:val="both"/>
      </w:pPr>
      <w:r w:rsidRPr="0090324C">
        <w:t xml:space="preserve">3. Выезды осуществляются не реже одного раза в месяц, в соответствии с  графиком, утверждаемым Главой города Пскова по форме, согласно приложению к настоящему Порядку.   </w:t>
      </w:r>
    </w:p>
    <w:p w:rsidR="0090324C" w:rsidRPr="0090324C" w:rsidRDefault="0090324C" w:rsidP="0090324C">
      <w:pPr>
        <w:autoSpaceDE w:val="0"/>
        <w:autoSpaceDN w:val="0"/>
        <w:adjustRightInd w:val="0"/>
        <w:ind w:firstLine="709"/>
        <w:jc w:val="both"/>
      </w:pPr>
      <w:r w:rsidRPr="0090324C">
        <w:t>4. Предложения о включении территории избирательного округа в график контрольных выездов и составе участников выезда направляются Главе города Пскова депутатами Псковской городской Думы по одномандатным избирательным округам ежегодно   не позднее 1 декабря года, предшествующего планируемому периоду.</w:t>
      </w:r>
    </w:p>
    <w:p w:rsidR="0090324C" w:rsidRPr="0090324C" w:rsidRDefault="0090324C" w:rsidP="0090324C">
      <w:pPr>
        <w:autoSpaceDE w:val="0"/>
        <w:autoSpaceDN w:val="0"/>
        <w:adjustRightInd w:val="0"/>
        <w:ind w:firstLine="709"/>
        <w:jc w:val="both"/>
      </w:pPr>
      <w:r w:rsidRPr="0090324C">
        <w:t>5.   График контрольных выездов утверждается Главой города Пскова не позднее 15 декабря текущего года и доводится до сведения депутатов Псковской городской Думы.</w:t>
      </w:r>
    </w:p>
    <w:p w:rsidR="0090324C" w:rsidRPr="0090324C" w:rsidRDefault="0090324C" w:rsidP="0090324C">
      <w:pPr>
        <w:autoSpaceDE w:val="0"/>
        <w:autoSpaceDN w:val="0"/>
        <w:adjustRightInd w:val="0"/>
        <w:ind w:firstLine="709"/>
        <w:jc w:val="both"/>
      </w:pPr>
      <w:r w:rsidRPr="0090324C">
        <w:t>6. В течение планового периода в график могут быть внесены изменения.</w:t>
      </w:r>
    </w:p>
    <w:p w:rsidR="0090324C" w:rsidRPr="0090324C" w:rsidRDefault="0090324C" w:rsidP="0090324C">
      <w:pPr>
        <w:autoSpaceDE w:val="0"/>
        <w:autoSpaceDN w:val="0"/>
        <w:adjustRightInd w:val="0"/>
        <w:ind w:firstLine="709"/>
        <w:jc w:val="both"/>
      </w:pPr>
      <w:r w:rsidRPr="0090324C">
        <w:t>7. Организация контрольного выезда, включенного в график, возлагается на депутата, избранного по соответствующему одномандатному избирательному округу.</w:t>
      </w:r>
    </w:p>
    <w:p w:rsidR="0090324C" w:rsidRPr="0090324C" w:rsidRDefault="0090324C" w:rsidP="0090324C">
      <w:pPr>
        <w:autoSpaceDE w:val="0"/>
        <w:autoSpaceDN w:val="0"/>
        <w:adjustRightInd w:val="0"/>
        <w:ind w:firstLine="709"/>
        <w:jc w:val="both"/>
      </w:pPr>
      <w:r w:rsidRPr="0090324C">
        <w:t xml:space="preserve">8. Организация контрольного выезда включает в себя определение территории или части территории избирательного округа, подлежащего осмотру, определение  состава участников выездной проверки, направление им приглашений не </w:t>
      </w:r>
      <w:proofErr w:type="gramStart"/>
      <w:r w:rsidRPr="0090324C">
        <w:t>позднее</w:t>
      </w:r>
      <w:proofErr w:type="gramEnd"/>
      <w:r w:rsidRPr="0090324C">
        <w:t xml:space="preserve"> чем на пять дней до даты выезда, организация оповещения жителей, проживающих на территории соответствующих избирательных округов,  старших домов, представителей управляющих организаций, подготовка информации по теме выезда,  включая вопросы, выявленные в ходе обращений граждан и наказы избирателей, иные организационные вопросы. </w:t>
      </w:r>
    </w:p>
    <w:p w:rsidR="0090324C" w:rsidRPr="0090324C" w:rsidRDefault="0090324C" w:rsidP="0090324C">
      <w:pPr>
        <w:autoSpaceDE w:val="0"/>
        <w:autoSpaceDN w:val="0"/>
        <w:adjustRightInd w:val="0"/>
        <w:ind w:firstLine="709"/>
        <w:jc w:val="both"/>
        <w:rPr>
          <w:rFonts w:cs="Calibri"/>
          <w:szCs w:val="20"/>
        </w:rPr>
      </w:pPr>
      <w:r w:rsidRPr="0090324C">
        <w:t xml:space="preserve">9. В контрольном выезде могут принимать участие: Глава города Пскова, Глава </w:t>
      </w:r>
      <w:proofErr w:type="gramStart"/>
      <w:r w:rsidRPr="0090324C">
        <w:t>Администрации города Пскова, Председатель Контрольно-счетной палаты города Пскова, депутаты Псковской городской Думы, з</w:t>
      </w:r>
      <w:r w:rsidRPr="0090324C">
        <w:rPr>
          <w:rFonts w:cs="Calibri"/>
          <w:szCs w:val="20"/>
        </w:rPr>
        <w:t>аместители Главы города Пскова, заместители Главы Администрации, работники аппарата Псковской городской Думы, работники Контрольно-счетной палаты,  работники Администрации города Пскова, работники (представители) муниципальных предприятий и муниципальных учреждений (по согласованию), представители контрольно-надзорных органов (по согласованию), работники (представители) иных организаций (по согласованию), эксперты или лица, обладающие специальными познаниями (по согласованию).</w:t>
      </w:r>
      <w:proofErr w:type="gramEnd"/>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10. Персональный состав каждого контрольного выезда определяется графиком.</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 xml:space="preserve">11. При осуществлении контрольного выезда должностные лица органов местного самоуправления города Пскова, представители муниципальных предприятий и муниципальных учреждений обязаны предоставлять депутату, на которого возложена обязанность по  </w:t>
      </w:r>
      <w:r w:rsidRPr="0090324C">
        <w:rPr>
          <w:rFonts w:cs="Calibri"/>
          <w:szCs w:val="20"/>
        </w:rPr>
        <w:lastRenderedPageBreak/>
        <w:t>организации выезда, документы и материалы, касающиеся предмета выезда в порядке, установленном действующим законодательством.</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12. Организационное обеспечение работы депутатов при  осуществлении контрольных выездов   осуществляется аппаратом Псковской городской Думы.</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13. По результатам выезда составляется заключение, которое должно содержать следующую информацию:</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1) список лиц, которые осуществляли выезд;</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2)  перечень территорий, которые осматривались в ходе выезда;</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3) характеристика состояния осматриваемых территорий,</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4) предложения</w:t>
      </w:r>
      <w:r w:rsidRPr="0090324C">
        <w:rPr>
          <w:rFonts w:ascii="Arial" w:hAnsi="Arial" w:cs="Arial"/>
          <w:sz w:val="20"/>
          <w:szCs w:val="20"/>
        </w:rPr>
        <w:t xml:space="preserve"> </w:t>
      </w:r>
      <w:r w:rsidRPr="0090324C">
        <w:rPr>
          <w:rFonts w:cs="Calibri"/>
          <w:szCs w:val="20"/>
        </w:rPr>
        <w:t>и рекомендаций по результатам выезда.</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 xml:space="preserve">14. Заключение составляется в двух экземплярах в течение 7 дней </w:t>
      </w:r>
      <w:proofErr w:type="gramStart"/>
      <w:r w:rsidRPr="0090324C">
        <w:rPr>
          <w:rFonts w:cs="Calibri"/>
          <w:szCs w:val="20"/>
        </w:rPr>
        <w:t>с даты окончания</w:t>
      </w:r>
      <w:proofErr w:type="gramEnd"/>
      <w:r w:rsidRPr="0090324C">
        <w:rPr>
          <w:rFonts w:cs="Calibri"/>
          <w:szCs w:val="20"/>
        </w:rPr>
        <w:t xml:space="preserve"> выезда, подписывается лицами, принимающими участие в контрольном выезде.</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15. Один экземпляр заключения передается для ознакомления руководителю органа местного самоуправления, в компетенцию которого входит решение выявленных в ходе выезда вопросов, для сведения и подготовки к рассмотрению заключения на заседании профильного Комитета Псковской городской Думы.</w:t>
      </w:r>
    </w:p>
    <w:p w:rsidR="0090324C" w:rsidRPr="0090324C" w:rsidRDefault="0090324C" w:rsidP="0090324C">
      <w:pPr>
        <w:autoSpaceDE w:val="0"/>
        <w:autoSpaceDN w:val="0"/>
        <w:adjustRightInd w:val="0"/>
        <w:ind w:firstLine="709"/>
        <w:jc w:val="both"/>
        <w:rPr>
          <w:rFonts w:cs="Calibri"/>
          <w:szCs w:val="20"/>
        </w:rPr>
      </w:pPr>
      <w:r w:rsidRPr="0090324C">
        <w:rPr>
          <w:rFonts w:cs="Calibri"/>
          <w:szCs w:val="20"/>
        </w:rPr>
        <w:t>16. Итоги выезда рассматриваются на заседании профильного Комитета Псковской городской Думы.</w:t>
      </w:r>
    </w:p>
    <w:p w:rsidR="0090324C" w:rsidRPr="0090324C" w:rsidRDefault="0090324C" w:rsidP="0090324C">
      <w:pPr>
        <w:ind w:firstLine="709"/>
        <w:jc w:val="both"/>
      </w:pPr>
      <w:r w:rsidRPr="0090324C">
        <w:t xml:space="preserve">17. В рамках подготовки к рассмотрению на заседании профильного Комитета Псковской городской Думы итогов выезда заключение может быть рассмотрено предварительно на координационном совещании Главы города Пскова с Главой Администрации и (или) с Председателем Контрольно-счетной палаты города Пскова, с приглашением депутатов Псковской городской Думы, руководителей структурных подразделений и органов Администрации города Пскова. </w:t>
      </w:r>
    </w:p>
    <w:p w:rsidR="0090324C" w:rsidRDefault="0090324C" w:rsidP="0090324C">
      <w:pPr>
        <w:ind w:firstLine="709"/>
        <w:jc w:val="both"/>
      </w:pPr>
      <w:r w:rsidRPr="0090324C">
        <w:t xml:space="preserve"> </w:t>
      </w: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r w:rsidRPr="0090324C">
        <w:t xml:space="preserve">Глава города Пскова                                                                        И.Н. Цецерский </w:t>
      </w: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Default="0090324C" w:rsidP="0090324C">
      <w:pPr>
        <w:ind w:firstLine="709"/>
        <w:jc w:val="right"/>
      </w:pPr>
    </w:p>
    <w:p w:rsidR="0090324C" w:rsidRDefault="0090324C" w:rsidP="0090324C">
      <w:pPr>
        <w:ind w:firstLine="709"/>
        <w:jc w:val="right"/>
      </w:pPr>
    </w:p>
    <w:p w:rsidR="0090324C" w:rsidRDefault="0090324C" w:rsidP="0090324C">
      <w:pPr>
        <w:ind w:firstLine="709"/>
        <w:jc w:val="right"/>
      </w:pPr>
    </w:p>
    <w:p w:rsidR="0090324C" w:rsidRPr="0090324C" w:rsidRDefault="0090324C" w:rsidP="0090324C">
      <w:pPr>
        <w:ind w:firstLine="709"/>
        <w:jc w:val="right"/>
      </w:pPr>
      <w:r w:rsidRPr="0090324C">
        <w:t xml:space="preserve">Приложение </w:t>
      </w:r>
      <w:proofErr w:type="gramStart"/>
      <w:r w:rsidRPr="0090324C">
        <w:t>к</w:t>
      </w:r>
      <w:proofErr w:type="gramEnd"/>
      <w:r w:rsidRPr="0090324C">
        <w:t xml:space="preserve"> </w:t>
      </w:r>
    </w:p>
    <w:p w:rsidR="0090324C" w:rsidRPr="0090324C" w:rsidRDefault="0090324C" w:rsidP="0090324C">
      <w:pPr>
        <w:ind w:firstLine="709"/>
        <w:jc w:val="right"/>
      </w:pPr>
      <w:r w:rsidRPr="0090324C">
        <w:t xml:space="preserve">Порядку организации контрольных  выездов </w:t>
      </w:r>
    </w:p>
    <w:p w:rsidR="0090324C" w:rsidRPr="0090324C" w:rsidRDefault="0090324C" w:rsidP="0090324C">
      <w:pPr>
        <w:ind w:firstLine="709"/>
        <w:jc w:val="right"/>
      </w:pPr>
      <w:r w:rsidRPr="0090324C">
        <w:t xml:space="preserve">депутатов Псковской городской Думы </w:t>
      </w:r>
    </w:p>
    <w:p w:rsidR="0090324C" w:rsidRPr="0090324C" w:rsidRDefault="0090324C" w:rsidP="0090324C">
      <w:pPr>
        <w:ind w:firstLine="709"/>
        <w:jc w:val="right"/>
      </w:pPr>
      <w:r w:rsidRPr="0090324C">
        <w:t>с целью оценки состояния территорий</w:t>
      </w:r>
    </w:p>
    <w:p w:rsidR="0090324C" w:rsidRPr="0090324C" w:rsidRDefault="0090324C" w:rsidP="0090324C">
      <w:pPr>
        <w:ind w:firstLine="709"/>
        <w:jc w:val="right"/>
      </w:pPr>
      <w:r w:rsidRPr="0090324C">
        <w:t xml:space="preserve"> избирательных округов  </w:t>
      </w:r>
      <w:proofErr w:type="gramStart"/>
      <w:r w:rsidRPr="0090324C">
        <w:t>муниципального</w:t>
      </w:r>
      <w:proofErr w:type="gramEnd"/>
    </w:p>
    <w:p w:rsidR="0090324C" w:rsidRPr="0090324C" w:rsidRDefault="0090324C" w:rsidP="0090324C">
      <w:pPr>
        <w:ind w:firstLine="709"/>
        <w:jc w:val="right"/>
      </w:pPr>
      <w:r w:rsidRPr="0090324C">
        <w:t xml:space="preserve"> образования «Город Псков»</w:t>
      </w:r>
    </w:p>
    <w:p w:rsidR="0090324C" w:rsidRPr="0090324C" w:rsidRDefault="0090324C" w:rsidP="0090324C">
      <w:pPr>
        <w:ind w:firstLine="709"/>
        <w:jc w:val="both"/>
      </w:pPr>
    </w:p>
    <w:p w:rsidR="0090324C" w:rsidRPr="0090324C" w:rsidRDefault="0090324C" w:rsidP="0090324C">
      <w:pPr>
        <w:ind w:firstLine="709"/>
        <w:jc w:val="center"/>
        <w:rPr>
          <w:b/>
        </w:rPr>
      </w:pPr>
      <w:r w:rsidRPr="0090324C">
        <w:rPr>
          <w:b/>
        </w:rPr>
        <w:t>График</w:t>
      </w:r>
    </w:p>
    <w:p w:rsidR="0090324C" w:rsidRPr="0090324C" w:rsidRDefault="0090324C" w:rsidP="0090324C">
      <w:pPr>
        <w:ind w:firstLine="709"/>
        <w:jc w:val="center"/>
        <w:rPr>
          <w:b/>
        </w:rPr>
      </w:pPr>
      <w:r w:rsidRPr="0090324C">
        <w:rPr>
          <w:b/>
        </w:rPr>
        <w:t>контрольных  выездов депутатов Псковской городской Думы с целью оценки состояния территорий избирательных округов муниципального образования «Город Псков» на _____ год</w:t>
      </w:r>
    </w:p>
    <w:p w:rsidR="0090324C" w:rsidRPr="0090324C" w:rsidRDefault="0090324C" w:rsidP="0090324C">
      <w:pPr>
        <w:ind w:firstLine="709"/>
        <w:jc w:val="both"/>
      </w:pPr>
    </w:p>
    <w:tbl>
      <w:tblPr>
        <w:tblW w:w="98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580"/>
        <w:gridCol w:w="1559"/>
        <w:gridCol w:w="1701"/>
        <w:gridCol w:w="1782"/>
        <w:gridCol w:w="1575"/>
      </w:tblGrid>
      <w:tr w:rsidR="0090324C" w:rsidRPr="0090324C" w:rsidTr="00217357">
        <w:trPr>
          <w:trHeight w:val="570"/>
        </w:trPr>
        <w:tc>
          <w:tcPr>
            <w:tcW w:w="1681" w:type="dxa"/>
            <w:vAlign w:val="center"/>
          </w:tcPr>
          <w:p w:rsidR="0090324C" w:rsidRPr="0090324C" w:rsidRDefault="0090324C" w:rsidP="0090324C">
            <w:pPr>
              <w:spacing w:beforeAutospacing="1" w:afterAutospacing="1"/>
              <w:ind w:firstLine="176"/>
              <w:jc w:val="center"/>
              <w:rPr>
                <w:sz w:val="20"/>
                <w:szCs w:val="20"/>
              </w:rPr>
            </w:pPr>
            <w:r w:rsidRPr="0090324C">
              <w:rPr>
                <w:sz w:val="20"/>
                <w:szCs w:val="20"/>
              </w:rPr>
              <w:t>Дата выезда</w:t>
            </w:r>
          </w:p>
        </w:tc>
        <w:tc>
          <w:tcPr>
            <w:tcW w:w="1580" w:type="dxa"/>
            <w:vAlign w:val="center"/>
          </w:tcPr>
          <w:p w:rsidR="0090324C" w:rsidRPr="0090324C" w:rsidRDefault="0090324C" w:rsidP="0090324C">
            <w:pPr>
              <w:spacing w:after="200" w:line="276" w:lineRule="auto"/>
              <w:jc w:val="center"/>
              <w:rPr>
                <w:sz w:val="20"/>
                <w:szCs w:val="20"/>
              </w:rPr>
            </w:pPr>
            <w:r w:rsidRPr="0090324C">
              <w:rPr>
                <w:sz w:val="20"/>
                <w:szCs w:val="20"/>
              </w:rPr>
              <w:t>Номер избирательного округа</w:t>
            </w:r>
          </w:p>
        </w:tc>
        <w:tc>
          <w:tcPr>
            <w:tcW w:w="1559" w:type="dxa"/>
            <w:vAlign w:val="center"/>
          </w:tcPr>
          <w:p w:rsidR="0090324C" w:rsidRPr="0090324C" w:rsidRDefault="0090324C" w:rsidP="0090324C">
            <w:pPr>
              <w:spacing w:beforeAutospacing="1" w:afterAutospacing="1"/>
              <w:ind w:firstLine="73"/>
              <w:jc w:val="center"/>
              <w:rPr>
                <w:sz w:val="20"/>
                <w:szCs w:val="20"/>
              </w:rPr>
            </w:pPr>
            <w:r w:rsidRPr="0090324C">
              <w:rPr>
                <w:sz w:val="20"/>
                <w:szCs w:val="20"/>
              </w:rPr>
              <w:t>Территория (часть территории), подлежащая осмотру</w:t>
            </w:r>
          </w:p>
        </w:tc>
        <w:tc>
          <w:tcPr>
            <w:tcW w:w="1701" w:type="dxa"/>
            <w:vAlign w:val="center"/>
          </w:tcPr>
          <w:p w:rsidR="0090324C" w:rsidRPr="0090324C" w:rsidRDefault="0090324C" w:rsidP="0090324C">
            <w:pPr>
              <w:spacing w:beforeAutospacing="1" w:afterAutospacing="1"/>
              <w:ind w:firstLine="95"/>
              <w:jc w:val="center"/>
              <w:rPr>
                <w:sz w:val="20"/>
                <w:szCs w:val="20"/>
              </w:rPr>
            </w:pPr>
            <w:r w:rsidRPr="0090324C">
              <w:rPr>
                <w:sz w:val="20"/>
                <w:szCs w:val="20"/>
              </w:rPr>
              <w:t>Депутат по избирательному округу</w:t>
            </w:r>
          </w:p>
        </w:tc>
        <w:tc>
          <w:tcPr>
            <w:tcW w:w="1782" w:type="dxa"/>
            <w:vAlign w:val="center"/>
          </w:tcPr>
          <w:p w:rsidR="0090324C" w:rsidRPr="0090324C" w:rsidRDefault="0090324C" w:rsidP="0090324C">
            <w:pPr>
              <w:spacing w:beforeAutospacing="1" w:afterAutospacing="1"/>
              <w:jc w:val="center"/>
              <w:rPr>
                <w:sz w:val="20"/>
                <w:szCs w:val="20"/>
              </w:rPr>
            </w:pPr>
            <w:r w:rsidRPr="0090324C">
              <w:rPr>
                <w:sz w:val="20"/>
                <w:szCs w:val="20"/>
              </w:rPr>
              <w:t>Перечень участников выезда</w:t>
            </w:r>
          </w:p>
        </w:tc>
        <w:tc>
          <w:tcPr>
            <w:tcW w:w="1575" w:type="dxa"/>
            <w:vAlign w:val="center"/>
          </w:tcPr>
          <w:p w:rsidR="0090324C" w:rsidRPr="0090324C" w:rsidRDefault="0090324C" w:rsidP="0090324C">
            <w:pPr>
              <w:spacing w:beforeAutospacing="1" w:afterAutospacing="1"/>
              <w:ind w:firstLine="95"/>
              <w:jc w:val="center"/>
              <w:rPr>
                <w:sz w:val="20"/>
                <w:szCs w:val="20"/>
              </w:rPr>
            </w:pPr>
            <w:r w:rsidRPr="0090324C">
              <w:rPr>
                <w:sz w:val="20"/>
                <w:szCs w:val="20"/>
              </w:rPr>
              <w:t>Примечание</w:t>
            </w:r>
          </w:p>
        </w:tc>
      </w:tr>
      <w:tr w:rsidR="0090324C" w:rsidRPr="0090324C" w:rsidTr="00217357">
        <w:trPr>
          <w:trHeight w:val="585"/>
        </w:trPr>
        <w:tc>
          <w:tcPr>
            <w:tcW w:w="1681" w:type="dxa"/>
          </w:tcPr>
          <w:p w:rsidR="0090324C" w:rsidRPr="0090324C" w:rsidRDefault="0090324C" w:rsidP="0090324C">
            <w:pPr>
              <w:spacing w:beforeAutospacing="1" w:afterAutospacing="1"/>
              <w:ind w:firstLine="709"/>
              <w:jc w:val="both"/>
            </w:pPr>
          </w:p>
        </w:tc>
        <w:tc>
          <w:tcPr>
            <w:tcW w:w="1580" w:type="dxa"/>
          </w:tcPr>
          <w:p w:rsidR="0090324C" w:rsidRPr="0090324C" w:rsidRDefault="0090324C" w:rsidP="0090324C">
            <w:pPr>
              <w:spacing w:beforeAutospacing="1" w:afterAutospacing="1"/>
              <w:ind w:firstLine="709"/>
              <w:jc w:val="both"/>
            </w:pPr>
          </w:p>
        </w:tc>
        <w:tc>
          <w:tcPr>
            <w:tcW w:w="1559" w:type="dxa"/>
          </w:tcPr>
          <w:p w:rsidR="0090324C" w:rsidRPr="0090324C" w:rsidRDefault="0090324C" w:rsidP="0090324C">
            <w:pPr>
              <w:spacing w:beforeAutospacing="1" w:afterAutospacing="1"/>
              <w:ind w:firstLine="709"/>
              <w:jc w:val="both"/>
            </w:pPr>
          </w:p>
        </w:tc>
        <w:tc>
          <w:tcPr>
            <w:tcW w:w="1701" w:type="dxa"/>
          </w:tcPr>
          <w:p w:rsidR="0090324C" w:rsidRPr="0090324C" w:rsidRDefault="0090324C" w:rsidP="0090324C">
            <w:pPr>
              <w:spacing w:beforeAutospacing="1" w:afterAutospacing="1"/>
              <w:ind w:firstLine="709"/>
              <w:jc w:val="both"/>
            </w:pPr>
          </w:p>
        </w:tc>
        <w:tc>
          <w:tcPr>
            <w:tcW w:w="1782" w:type="dxa"/>
          </w:tcPr>
          <w:p w:rsidR="0090324C" w:rsidRPr="0090324C" w:rsidRDefault="0090324C" w:rsidP="0090324C">
            <w:pPr>
              <w:spacing w:beforeAutospacing="1" w:afterAutospacing="1"/>
              <w:ind w:firstLine="709"/>
              <w:jc w:val="both"/>
            </w:pPr>
          </w:p>
        </w:tc>
        <w:tc>
          <w:tcPr>
            <w:tcW w:w="1575" w:type="dxa"/>
          </w:tcPr>
          <w:p w:rsidR="0090324C" w:rsidRPr="0090324C" w:rsidRDefault="0090324C" w:rsidP="0090324C">
            <w:pPr>
              <w:spacing w:beforeAutospacing="1" w:afterAutospacing="1"/>
              <w:ind w:firstLine="709"/>
              <w:jc w:val="both"/>
            </w:pPr>
          </w:p>
        </w:tc>
      </w:tr>
      <w:tr w:rsidR="0090324C" w:rsidRPr="0090324C" w:rsidTr="00217357">
        <w:trPr>
          <w:trHeight w:val="510"/>
        </w:trPr>
        <w:tc>
          <w:tcPr>
            <w:tcW w:w="1681" w:type="dxa"/>
          </w:tcPr>
          <w:p w:rsidR="0090324C" w:rsidRPr="0090324C" w:rsidRDefault="0090324C" w:rsidP="0090324C">
            <w:pPr>
              <w:spacing w:beforeAutospacing="1" w:afterAutospacing="1"/>
              <w:ind w:firstLine="709"/>
              <w:jc w:val="both"/>
            </w:pPr>
          </w:p>
        </w:tc>
        <w:tc>
          <w:tcPr>
            <w:tcW w:w="1580" w:type="dxa"/>
          </w:tcPr>
          <w:p w:rsidR="0090324C" w:rsidRPr="0090324C" w:rsidRDefault="0090324C" w:rsidP="0090324C">
            <w:pPr>
              <w:spacing w:beforeAutospacing="1" w:afterAutospacing="1"/>
              <w:ind w:firstLine="709"/>
              <w:jc w:val="both"/>
            </w:pPr>
          </w:p>
        </w:tc>
        <w:tc>
          <w:tcPr>
            <w:tcW w:w="1559" w:type="dxa"/>
          </w:tcPr>
          <w:p w:rsidR="0090324C" w:rsidRPr="0090324C" w:rsidRDefault="0090324C" w:rsidP="0090324C">
            <w:pPr>
              <w:spacing w:beforeAutospacing="1" w:afterAutospacing="1"/>
              <w:ind w:firstLine="709"/>
              <w:jc w:val="both"/>
            </w:pPr>
          </w:p>
        </w:tc>
        <w:tc>
          <w:tcPr>
            <w:tcW w:w="1701" w:type="dxa"/>
          </w:tcPr>
          <w:p w:rsidR="0090324C" w:rsidRPr="0090324C" w:rsidRDefault="0090324C" w:rsidP="0090324C">
            <w:pPr>
              <w:spacing w:beforeAutospacing="1" w:afterAutospacing="1"/>
              <w:ind w:firstLine="709"/>
              <w:jc w:val="both"/>
            </w:pPr>
          </w:p>
        </w:tc>
        <w:tc>
          <w:tcPr>
            <w:tcW w:w="1782" w:type="dxa"/>
          </w:tcPr>
          <w:p w:rsidR="0090324C" w:rsidRPr="0090324C" w:rsidRDefault="0090324C" w:rsidP="0090324C">
            <w:pPr>
              <w:spacing w:beforeAutospacing="1" w:afterAutospacing="1"/>
              <w:ind w:firstLine="709"/>
              <w:jc w:val="both"/>
            </w:pPr>
          </w:p>
        </w:tc>
        <w:tc>
          <w:tcPr>
            <w:tcW w:w="1575" w:type="dxa"/>
          </w:tcPr>
          <w:p w:rsidR="0090324C" w:rsidRPr="0090324C" w:rsidRDefault="0090324C" w:rsidP="0090324C">
            <w:pPr>
              <w:spacing w:beforeAutospacing="1" w:afterAutospacing="1"/>
              <w:ind w:firstLine="709"/>
              <w:jc w:val="both"/>
            </w:pPr>
          </w:p>
        </w:tc>
      </w:tr>
      <w:tr w:rsidR="0090324C" w:rsidRPr="0090324C" w:rsidTr="00217357">
        <w:trPr>
          <w:trHeight w:val="570"/>
        </w:trPr>
        <w:tc>
          <w:tcPr>
            <w:tcW w:w="1681" w:type="dxa"/>
          </w:tcPr>
          <w:p w:rsidR="0090324C" w:rsidRPr="0090324C" w:rsidRDefault="0090324C" w:rsidP="0090324C">
            <w:pPr>
              <w:spacing w:beforeAutospacing="1" w:afterAutospacing="1"/>
              <w:ind w:firstLine="709"/>
              <w:jc w:val="both"/>
            </w:pPr>
          </w:p>
        </w:tc>
        <w:tc>
          <w:tcPr>
            <w:tcW w:w="1580" w:type="dxa"/>
          </w:tcPr>
          <w:p w:rsidR="0090324C" w:rsidRPr="0090324C" w:rsidRDefault="0090324C" w:rsidP="0090324C">
            <w:pPr>
              <w:spacing w:beforeAutospacing="1" w:afterAutospacing="1"/>
              <w:ind w:firstLine="709"/>
              <w:jc w:val="both"/>
            </w:pPr>
          </w:p>
        </w:tc>
        <w:tc>
          <w:tcPr>
            <w:tcW w:w="1559" w:type="dxa"/>
          </w:tcPr>
          <w:p w:rsidR="0090324C" w:rsidRPr="0090324C" w:rsidRDefault="0090324C" w:rsidP="0090324C">
            <w:pPr>
              <w:spacing w:beforeAutospacing="1" w:afterAutospacing="1"/>
              <w:ind w:firstLine="709"/>
              <w:jc w:val="both"/>
            </w:pPr>
          </w:p>
        </w:tc>
        <w:tc>
          <w:tcPr>
            <w:tcW w:w="1701" w:type="dxa"/>
          </w:tcPr>
          <w:p w:rsidR="0090324C" w:rsidRPr="0090324C" w:rsidRDefault="0090324C" w:rsidP="0090324C">
            <w:pPr>
              <w:spacing w:beforeAutospacing="1" w:afterAutospacing="1"/>
              <w:ind w:firstLine="709"/>
              <w:jc w:val="both"/>
            </w:pPr>
          </w:p>
        </w:tc>
        <w:tc>
          <w:tcPr>
            <w:tcW w:w="1782" w:type="dxa"/>
          </w:tcPr>
          <w:p w:rsidR="0090324C" w:rsidRPr="0090324C" w:rsidRDefault="0090324C" w:rsidP="0090324C">
            <w:pPr>
              <w:spacing w:beforeAutospacing="1" w:afterAutospacing="1"/>
              <w:ind w:firstLine="709"/>
              <w:jc w:val="both"/>
            </w:pPr>
          </w:p>
        </w:tc>
        <w:tc>
          <w:tcPr>
            <w:tcW w:w="1575" w:type="dxa"/>
          </w:tcPr>
          <w:p w:rsidR="0090324C" w:rsidRPr="0090324C" w:rsidRDefault="0090324C" w:rsidP="0090324C">
            <w:pPr>
              <w:spacing w:beforeAutospacing="1" w:afterAutospacing="1"/>
              <w:ind w:firstLine="709"/>
              <w:jc w:val="both"/>
            </w:pPr>
          </w:p>
        </w:tc>
      </w:tr>
    </w:tbl>
    <w:p w:rsid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p>
    <w:p w:rsidR="0090324C" w:rsidRPr="0090324C" w:rsidRDefault="0090324C" w:rsidP="0090324C">
      <w:pPr>
        <w:ind w:firstLine="709"/>
        <w:jc w:val="both"/>
      </w:pPr>
      <w:r w:rsidRPr="0090324C">
        <w:t>Глава города Пскова                                                                        И.Н. Цецерский</w:t>
      </w:r>
    </w:p>
    <w:p w:rsidR="00174B93" w:rsidRDefault="00174B93" w:rsidP="004B065F">
      <w:pPr>
        <w:tabs>
          <w:tab w:val="left" w:pos="364"/>
        </w:tabs>
        <w:autoSpaceDE w:val="0"/>
        <w:autoSpaceDN w:val="0"/>
        <w:adjustRightInd w:val="0"/>
        <w:jc w:val="both"/>
      </w:pP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747B2"/>
    <w:rsid w:val="00074BCF"/>
    <w:rsid w:val="00134560"/>
    <w:rsid w:val="00141A52"/>
    <w:rsid w:val="00174B93"/>
    <w:rsid w:val="001E258F"/>
    <w:rsid w:val="00247F0F"/>
    <w:rsid w:val="002A3649"/>
    <w:rsid w:val="002B1E1A"/>
    <w:rsid w:val="00476D9F"/>
    <w:rsid w:val="004B065F"/>
    <w:rsid w:val="005E79E4"/>
    <w:rsid w:val="006D5DED"/>
    <w:rsid w:val="007E5356"/>
    <w:rsid w:val="00824967"/>
    <w:rsid w:val="0090324C"/>
    <w:rsid w:val="009041ED"/>
    <w:rsid w:val="00950957"/>
    <w:rsid w:val="00B43D58"/>
    <w:rsid w:val="00B776BB"/>
    <w:rsid w:val="00D36B27"/>
    <w:rsid w:val="00FB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Зиновьева</cp:lastModifiedBy>
  <cp:revision>11</cp:revision>
  <cp:lastPrinted>2017-11-28T11:38:00Z</cp:lastPrinted>
  <dcterms:created xsi:type="dcterms:W3CDTF">2017-06-14T09:45:00Z</dcterms:created>
  <dcterms:modified xsi:type="dcterms:W3CDTF">2017-11-28T13:41:00Z</dcterms:modified>
</cp:coreProperties>
</file>