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2A1BF7" w:rsidRPr="00D83F17" w:rsidRDefault="002A1BF7" w:rsidP="002A1BF7">
      <w:pPr>
        <w:jc w:val="center"/>
      </w:pPr>
      <w:r w:rsidRPr="00D83F17">
        <w:t>ПСКОВСКАЯ ГОРОДСКАЯ ДУМА</w:t>
      </w:r>
    </w:p>
    <w:p w:rsidR="002A1BF7" w:rsidRPr="00D83F17" w:rsidRDefault="002A1BF7" w:rsidP="002A1BF7">
      <w:pPr>
        <w:jc w:val="center"/>
      </w:pPr>
      <w:r w:rsidRPr="00D83F17">
        <w:t>РЕШЕНИЕ</w:t>
      </w:r>
    </w:p>
    <w:p w:rsidR="002A1BF7" w:rsidRDefault="002A1BF7" w:rsidP="002A1BF7"/>
    <w:p w:rsidR="002A1BF7" w:rsidRPr="00D83F17" w:rsidRDefault="002A1BF7" w:rsidP="002A1BF7">
      <w:r w:rsidRPr="00D83F17">
        <w:t>№</w:t>
      </w:r>
      <w:r>
        <w:t xml:space="preserve"> </w:t>
      </w:r>
      <w:r>
        <w:t>71</w:t>
      </w:r>
      <w:bookmarkStart w:id="0" w:name="_GoBack"/>
      <w:bookmarkEnd w:id="0"/>
      <w:r w:rsidRPr="00D83F17">
        <w:t xml:space="preserve"> </w:t>
      </w:r>
      <w:r>
        <w:t>от</w:t>
      </w:r>
      <w:r w:rsidRPr="00D83F17">
        <w:t xml:space="preserve"> </w:t>
      </w:r>
      <w:r>
        <w:t xml:space="preserve">28 ноября </w:t>
      </w:r>
      <w:r w:rsidRPr="00D83F17">
        <w:t xml:space="preserve"> 2017 года</w:t>
      </w:r>
    </w:p>
    <w:p w:rsidR="002A1BF7" w:rsidRPr="00D83F17" w:rsidRDefault="002A1BF7" w:rsidP="002A1BF7">
      <w:r w:rsidRPr="00D83F17">
        <w:t xml:space="preserve">Принято на </w:t>
      </w:r>
      <w:r>
        <w:t>3</w:t>
      </w:r>
      <w:r w:rsidRPr="00D83F17">
        <w:t xml:space="preserve">-й сессии </w:t>
      </w:r>
    </w:p>
    <w:p w:rsidR="002A1BF7" w:rsidRPr="00D83F17" w:rsidRDefault="002A1BF7" w:rsidP="002A1BF7">
      <w:r w:rsidRPr="00D83F17">
        <w:t>Псковской городской Думы</w:t>
      </w:r>
    </w:p>
    <w:p w:rsidR="002A1BF7" w:rsidRPr="00D83F17" w:rsidRDefault="002A1BF7" w:rsidP="002A1BF7">
      <w:r>
        <w:t>6</w:t>
      </w:r>
      <w:r w:rsidRPr="00D83F17">
        <w:t>-го созыва</w:t>
      </w: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3876EA" w:rsidRPr="003876EA" w:rsidRDefault="003876EA" w:rsidP="003876EA">
      <w:pPr>
        <w:rPr>
          <w:rFonts w:eastAsia="Calibri"/>
          <w:lang w:eastAsia="en-US"/>
        </w:rPr>
      </w:pPr>
      <w:r w:rsidRPr="003876EA">
        <w:rPr>
          <w:rFonts w:eastAsia="Calibri"/>
          <w:lang w:eastAsia="en-US"/>
        </w:rPr>
        <w:t>О Едином реестре обращений граждан,</w:t>
      </w:r>
    </w:p>
    <w:p w:rsidR="003876EA" w:rsidRPr="003876EA" w:rsidRDefault="003876EA" w:rsidP="003876EA">
      <w:pPr>
        <w:rPr>
          <w:rFonts w:eastAsia="Calibri"/>
          <w:lang w:eastAsia="en-US"/>
        </w:rPr>
      </w:pPr>
      <w:proofErr w:type="gramStart"/>
      <w:r w:rsidRPr="003876EA">
        <w:rPr>
          <w:rFonts w:eastAsia="Calibri"/>
          <w:lang w:eastAsia="en-US"/>
        </w:rPr>
        <w:t>требующих</w:t>
      </w:r>
      <w:proofErr w:type="gramEnd"/>
      <w:r w:rsidRPr="003876EA">
        <w:rPr>
          <w:rFonts w:eastAsia="Calibri"/>
          <w:lang w:eastAsia="en-US"/>
        </w:rPr>
        <w:t xml:space="preserve"> длительного срока исполнения, </w:t>
      </w:r>
    </w:p>
    <w:p w:rsidR="00476D9F" w:rsidRDefault="003876EA" w:rsidP="003876EA">
      <w:pPr>
        <w:rPr>
          <w:rFonts w:eastAsia="Calibri"/>
          <w:lang w:eastAsia="en-US"/>
        </w:rPr>
      </w:pPr>
      <w:r w:rsidRPr="003876EA">
        <w:rPr>
          <w:rFonts w:eastAsia="Calibri"/>
          <w:lang w:eastAsia="en-US"/>
        </w:rPr>
        <w:t>и судебных решений</w:t>
      </w:r>
    </w:p>
    <w:p w:rsidR="005E79E4" w:rsidRPr="001E258F" w:rsidRDefault="005E79E4" w:rsidP="001E258F">
      <w:pPr>
        <w:rPr>
          <w:rFonts w:eastAsia="Calibri"/>
          <w:lang w:eastAsia="en-US"/>
        </w:rPr>
      </w:pPr>
    </w:p>
    <w:p w:rsidR="00824967" w:rsidRDefault="003876EA" w:rsidP="00824967">
      <w:pPr>
        <w:tabs>
          <w:tab w:val="left" w:pos="364"/>
        </w:tabs>
        <w:ind w:firstLine="709"/>
        <w:jc w:val="both"/>
        <w:rPr>
          <w:rFonts w:eastAsia="Calibri"/>
          <w:lang w:eastAsia="en-US"/>
        </w:rPr>
      </w:pPr>
      <w:proofErr w:type="gramStart"/>
      <w:r w:rsidRPr="003876EA">
        <w:t>В соответствии со статьей 35 Федерального закона от 06.10.2003 № 131-ФЗ «Об общих принципах организации местного самоуправления в Российской Федерации», в целях реализации Псковской городской Думой полномочий по организационному обеспечению деятельности органов местного самоуправления города Пскова, контролю за исполнением органами местного самоуправления муниципального образования «Город Псков» полномочий по решению вопросов местного значения, руководствуясь статьей 23 Устава муниципального образования «Город Псков»</w:t>
      </w:r>
      <w:r w:rsidR="00476D9F" w:rsidRPr="00476D9F">
        <w:t>,</w:t>
      </w:r>
      <w:proofErr w:type="gramEnd"/>
    </w:p>
    <w:p w:rsidR="00B776BB" w:rsidRDefault="00B776BB" w:rsidP="00824967">
      <w:pPr>
        <w:tabs>
          <w:tab w:val="left" w:pos="364"/>
        </w:tabs>
        <w:ind w:firstLine="709"/>
        <w:jc w:val="both"/>
        <w:rPr>
          <w:rFonts w:eastAsia="Calibri"/>
          <w:lang w:eastAsia="en-US"/>
        </w:rPr>
      </w:pPr>
    </w:p>
    <w:p w:rsidR="005E79E4" w:rsidRDefault="005E79E4" w:rsidP="00824967">
      <w:pPr>
        <w:tabs>
          <w:tab w:val="left" w:pos="364"/>
        </w:tabs>
        <w:ind w:firstLine="709"/>
        <w:jc w:val="both"/>
        <w:rPr>
          <w:rFonts w:eastAsia="Calibri"/>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824967" w:rsidRPr="009A4E5A" w:rsidRDefault="00824967" w:rsidP="00824967">
      <w:pPr>
        <w:tabs>
          <w:tab w:val="left" w:pos="364"/>
        </w:tabs>
        <w:spacing w:after="200" w:line="276" w:lineRule="auto"/>
        <w:jc w:val="center"/>
        <w:rPr>
          <w:rFonts w:eastAsia="Calibri"/>
          <w:b/>
          <w:lang w:eastAsia="en-US"/>
        </w:rPr>
      </w:pPr>
      <w:r w:rsidRPr="009A4E5A">
        <w:rPr>
          <w:rFonts w:eastAsia="Calibri"/>
          <w:b/>
          <w:lang w:eastAsia="en-US"/>
        </w:rPr>
        <w:t>РЕШИЛА</w:t>
      </w:r>
    </w:p>
    <w:p w:rsidR="007E5356" w:rsidRPr="007E5356" w:rsidRDefault="007E5356" w:rsidP="007E5356">
      <w:pPr>
        <w:tabs>
          <w:tab w:val="left" w:pos="364"/>
          <w:tab w:val="left" w:pos="993"/>
        </w:tabs>
        <w:ind w:left="709"/>
        <w:contextualSpacing/>
        <w:jc w:val="both"/>
        <w:rPr>
          <w:rFonts w:eastAsia="Calibri"/>
          <w:lang w:eastAsia="en-US"/>
        </w:rPr>
      </w:pPr>
    </w:p>
    <w:p w:rsidR="003876EA" w:rsidRPr="003876EA" w:rsidRDefault="003876EA" w:rsidP="003876EA">
      <w:pPr>
        <w:tabs>
          <w:tab w:val="left" w:pos="364"/>
          <w:tab w:val="left" w:pos="993"/>
        </w:tabs>
        <w:ind w:firstLine="709"/>
        <w:contextualSpacing/>
        <w:jc w:val="both"/>
        <w:rPr>
          <w:rFonts w:eastAsia="Calibri"/>
          <w:lang w:eastAsia="en-US"/>
        </w:rPr>
      </w:pPr>
      <w:r>
        <w:rPr>
          <w:rFonts w:eastAsia="Calibri"/>
          <w:lang w:eastAsia="en-US"/>
        </w:rPr>
        <w:t>1.</w:t>
      </w:r>
      <w:r w:rsidRPr="003876EA">
        <w:rPr>
          <w:rFonts w:eastAsia="Calibri"/>
          <w:lang w:eastAsia="en-US"/>
        </w:rPr>
        <w:t xml:space="preserve">Создать Единый реестр обращений граждан, требующих длительного срока исполнения, и судебных решений. </w:t>
      </w:r>
    </w:p>
    <w:p w:rsidR="003876EA" w:rsidRPr="003876EA" w:rsidRDefault="003876EA" w:rsidP="003876EA">
      <w:pPr>
        <w:tabs>
          <w:tab w:val="left" w:pos="364"/>
          <w:tab w:val="left" w:pos="993"/>
        </w:tabs>
        <w:ind w:firstLine="709"/>
        <w:contextualSpacing/>
        <w:jc w:val="both"/>
        <w:rPr>
          <w:rFonts w:eastAsia="Calibri"/>
          <w:lang w:eastAsia="en-US"/>
        </w:rPr>
      </w:pPr>
      <w:r>
        <w:rPr>
          <w:rFonts w:eastAsia="Calibri"/>
          <w:lang w:eastAsia="en-US"/>
        </w:rPr>
        <w:t>2.</w:t>
      </w:r>
      <w:r w:rsidRPr="003876EA">
        <w:rPr>
          <w:rFonts w:eastAsia="Calibri"/>
          <w:lang w:eastAsia="en-US"/>
        </w:rPr>
        <w:t xml:space="preserve">Утвердить  Порядок ведения Единого реестра обращений граждан, требующих длительного срока исполнения, и судебных решений согласно Приложению № 1 к настоящему Решению. </w:t>
      </w:r>
    </w:p>
    <w:p w:rsidR="003876EA" w:rsidRPr="003876EA" w:rsidRDefault="003876EA" w:rsidP="003876EA">
      <w:pPr>
        <w:tabs>
          <w:tab w:val="left" w:pos="364"/>
          <w:tab w:val="left" w:pos="993"/>
        </w:tabs>
        <w:ind w:firstLine="709"/>
        <w:contextualSpacing/>
        <w:jc w:val="both"/>
        <w:rPr>
          <w:rFonts w:eastAsia="Calibri"/>
          <w:lang w:eastAsia="en-US"/>
        </w:rPr>
      </w:pPr>
      <w:r w:rsidRPr="003876EA">
        <w:rPr>
          <w:rFonts w:eastAsia="Calibri"/>
          <w:lang w:eastAsia="en-US"/>
        </w:rPr>
        <w:t xml:space="preserve">3. Утвердить состав комиссии по </w:t>
      </w:r>
      <w:proofErr w:type="gramStart"/>
      <w:r w:rsidRPr="003876EA">
        <w:rPr>
          <w:rFonts w:eastAsia="Calibri"/>
          <w:lang w:eastAsia="en-US"/>
        </w:rPr>
        <w:t>контролю за</w:t>
      </w:r>
      <w:proofErr w:type="gramEnd"/>
      <w:r w:rsidRPr="003876EA">
        <w:rPr>
          <w:rFonts w:eastAsia="Calibri"/>
          <w:lang w:eastAsia="en-US"/>
        </w:rPr>
        <w:t xml:space="preserve"> исполнением обращений граждан, требующих длительного срока исполнения, и судебных решений, включенных в Единый реестр обращений граждан, требующих длительного срока исполнения, и судебных решений согласно Приложению № 2 к настоящему Решению.</w:t>
      </w:r>
    </w:p>
    <w:p w:rsidR="00B776BB" w:rsidRDefault="003876EA" w:rsidP="003876EA">
      <w:pPr>
        <w:tabs>
          <w:tab w:val="left" w:pos="364"/>
          <w:tab w:val="left" w:pos="993"/>
        </w:tabs>
        <w:ind w:firstLine="709"/>
        <w:contextualSpacing/>
        <w:jc w:val="both"/>
        <w:rPr>
          <w:rFonts w:eastAsia="Calibri"/>
          <w:lang w:eastAsia="en-US"/>
        </w:rPr>
      </w:pPr>
      <w:r w:rsidRPr="003876EA">
        <w:rPr>
          <w:rFonts w:eastAsia="Calibri"/>
          <w:lang w:eastAsia="en-US"/>
        </w:rPr>
        <w:t>4. Настоящее Решение вступает в силу со дня его подписания Главой города Пскова.</w:t>
      </w:r>
    </w:p>
    <w:p w:rsidR="005E79E4" w:rsidRDefault="005E79E4" w:rsidP="00824967">
      <w:pPr>
        <w:tabs>
          <w:tab w:val="left" w:pos="364"/>
          <w:tab w:val="left" w:pos="993"/>
        </w:tabs>
        <w:ind w:left="709"/>
        <w:contextualSpacing/>
        <w:jc w:val="both"/>
        <w:rPr>
          <w:rFonts w:eastAsia="Calibri"/>
          <w:lang w:eastAsia="en-US"/>
        </w:rPr>
      </w:pPr>
    </w:p>
    <w:p w:rsidR="004B065F" w:rsidRPr="009A4E5A" w:rsidRDefault="004B065F" w:rsidP="00824967">
      <w:pPr>
        <w:tabs>
          <w:tab w:val="left" w:pos="364"/>
          <w:tab w:val="left" w:pos="993"/>
        </w:tabs>
        <w:ind w:left="709"/>
        <w:contextualSpacing/>
        <w:jc w:val="both"/>
        <w:rPr>
          <w:rFonts w:eastAsia="Calibri"/>
          <w:lang w:eastAsia="en-US"/>
        </w:rPr>
      </w:pPr>
    </w:p>
    <w:p w:rsidR="0090324C" w:rsidRDefault="00824967" w:rsidP="004B065F">
      <w:pPr>
        <w:tabs>
          <w:tab w:val="left" w:pos="364"/>
        </w:tabs>
        <w:autoSpaceDE w:val="0"/>
        <w:autoSpaceDN w:val="0"/>
        <w:adjustRightInd w:val="0"/>
        <w:jc w:val="both"/>
      </w:pPr>
      <w:r w:rsidRPr="009A4E5A">
        <w:t>Глава города Пскова</w:t>
      </w:r>
      <w:r w:rsidR="00950957">
        <w:tab/>
      </w:r>
      <w:r w:rsidR="00950957">
        <w:tab/>
      </w:r>
      <w:r w:rsidR="00950957">
        <w:tab/>
      </w:r>
      <w:r w:rsidR="00950957">
        <w:tab/>
      </w:r>
      <w:r w:rsidR="00950957">
        <w:tab/>
      </w:r>
      <w:r>
        <w:tab/>
      </w:r>
      <w:r>
        <w:tab/>
      </w:r>
      <w:r>
        <w:tab/>
      </w:r>
      <w:r w:rsidRPr="009A4E5A">
        <w:t>И.Н. Цецерский</w:t>
      </w:r>
    </w:p>
    <w:p w:rsidR="0090324C" w:rsidRDefault="0090324C">
      <w:pPr>
        <w:spacing w:after="200" w:line="276" w:lineRule="auto"/>
      </w:pPr>
      <w:r>
        <w:br w:type="page"/>
      </w:r>
    </w:p>
    <w:p w:rsidR="003876EA" w:rsidRPr="003876EA" w:rsidRDefault="003876EA" w:rsidP="003876EA">
      <w:pPr>
        <w:ind w:firstLine="709"/>
        <w:jc w:val="both"/>
      </w:pPr>
    </w:p>
    <w:p w:rsidR="003876EA" w:rsidRPr="003876EA" w:rsidRDefault="003876EA" w:rsidP="003876EA">
      <w:pPr>
        <w:ind w:firstLine="709"/>
        <w:jc w:val="right"/>
      </w:pPr>
      <w:r w:rsidRPr="003876EA">
        <w:t xml:space="preserve">Приложение </w:t>
      </w:r>
    </w:p>
    <w:p w:rsidR="003876EA" w:rsidRPr="003876EA" w:rsidRDefault="003876EA" w:rsidP="003876EA">
      <w:pPr>
        <w:ind w:firstLine="709"/>
        <w:jc w:val="right"/>
      </w:pPr>
      <w:r w:rsidRPr="003876EA">
        <w:t xml:space="preserve">к Решению Псковской городской Думы </w:t>
      </w:r>
    </w:p>
    <w:p w:rsidR="003876EA" w:rsidRPr="003876EA" w:rsidRDefault="003876EA" w:rsidP="003876EA">
      <w:pPr>
        <w:ind w:firstLine="709"/>
        <w:jc w:val="right"/>
      </w:pPr>
      <w:r w:rsidRPr="003876EA">
        <w:t>от ____________ 2017 года № ___</w:t>
      </w:r>
    </w:p>
    <w:p w:rsidR="003876EA" w:rsidRPr="003876EA" w:rsidRDefault="003876EA" w:rsidP="003876EA">
      <w:pPr>
        <w:ind w:firstLine="709"/>
        <w:jc w:val="right"/>
      </w:pPr>
      <w:r w:rsidRPr="003876EA">
        <w:t xml:space="preserve"> </w:t>
      </w:r>
    </w:p>
    <w:p w:rsidR="003876EA" w:rsidRPr="003876EA" w:rsidRDefault="003876EA" w:rsidP="003876EA">
      <w:pPr>
        <w:ind w:firstLine="709"/>
        <w:jc w:val="center"/>
        <w:rPr>
          <w:b/>
        </w:rPr>
      </w:pPr>
      <w:r w:rsidRPr="003876EA">
        <w:rPr>
          <w:b/>
        </w:rPr>
        <w:t>ПОРЯДОК</w:t>
      </w:r>
    </w:p>
    <w:p w:rsidR="003876EA" w:rsidRPr="003876EA" w:rsidRDefault="003876EA" w:rsidP="003876EA">
      <w:pPr>
        <w:ind w:firstLine="709"/>
        <w:jc w:val="center"/>
        <w:rPr>
          <w:b/>
        </w:rPr>
      </w:pPr>
      <w:r w:rsidRPr="003876EA">
        <w:rPr>
          <w:b/>
        </w:rPr>
        <w:t>ВЕДЕНИЯ ЕДИНОГО РЕЕСТРА ОБРАЩЕНИЙ ГРАЖДАН, ТРЕБУЮЩИХ ДЛИТЕЛЬНОГО СРОКА ИСПОЛНЕНИЯ И СУДЕБНЫХ РЕШЕНИЙ</w:t>
      </w:r>
    </w:p>
    <w:p w:rsidR="003876EA" w:rsidRPr="003876EA" w:rsidRDefault="003876EA" w:rsidP="003876EA">
      <w:pPr>
        <w:ind w:firstLine="709"/>
        <w:jc w:val="both"/>
      </w:pPr>
    </w:p>
    <w:p w:rsidR="003876EA" w:rsidRPr="003876EA" w:rsidRDefault="003876EA" w:rsidP="003876EA">
      <w:pPr>
        <w:ind w:firstLine="709"/>
        <w:jc w:val="both"/>
      </w:pPr>
      <w:r w:rsidRPr="003876EA">
        <w:t xml:space="preserve">1. </w:t>
      </w:r>
      <w:proofErr w:type="gramStart"/>
      <w:r w:rsidRPr="003876EA">
        <w:t>Настоящий Порядок ведения Единого реестра обращений граждан, требующих длительного срока исполнения, и судебных решений  (далее – Порядок), разработан в целях организационного обеспечения деятельности органов местного самоуправления города Пскова, формирования бюджета города Пскова с учетом финансирования мероприятий, необходимых для решения вопросов, поставленных в обращениях граждан, и вступивших в силу судебных решениях, а также контроля за реализацией органами местного самоуправления города Пскова  полномочий</w:t>
      </w:r>
      <w:proofErr w:type="gramEnd"/>
      <w:r w:rsidRPr="003876EA">
        <w:t xml:space="preserve"> по решению вопросов местного значения. </w:t>
      </w:r>
    </w:p>
    <w:p w:rsidR="003876EA" w:rsidRPr="003876EA" w:rsidRDefault="003876EA" w:rsidP="003876EA">
      <w:pPr>
        <w:ind w:firstLine="709"/>
        <w:jc w:val="both"/>
      </w:pPr>
      <w:r w:rsidRPr="003876EA">
        <w:t xml:space="preserve">2. В Единый реестр обращений граждан, требующих длительного срока исполнения, и судебных решений  (далее – Реестр) включаются письменные обращения граждан, поступившие в органы местного самоуправления города Пскова, на которые гражданам направлены  ответы уполномоченных органов местного самоуправления о том, что решение поставленных в обращениях </w:t>
      </w:r>
      <w:proofErr w:type="gramStart"/>
      <w:r w:rsidRPr="003876EA">
        <w:t>вопросов</w:t>
      </w:r>
      <w:proofErr w:type="gramEnd"/>
      <w:r w:rsidRPr="003876EA">
        <w:t xml:space="preserve"> возможно  осуществить  при условии выделения денежных средств на реализацию мероприятий из бюджета города Пскова не в текущем финансовом году, а в последующие финансовые годы и (или)  о том, что денежные средства на реализацию мероприятий, указанных в обращениях граждан запланированы  в бюджете города Пскова на последующий финансовый год. В Реестр включаются  также вступившие в силу судебные решения, которые возлагают обязанность на органы местного самоуправления  города Пскова реализовать мероприятия по вопросам местного  значения.</w:t>
      </w:r>
    </w:p>
    <w:p w:rsidR="003876EA" w:rsidRPr="003876EA" w:rsidRDefault="003876EA" w:rsidP="003876EA">
      <w:pPr>
        <w:ind w:firstLine="709"/>
        <w:jc w:val="both"/>
      </w:pPr>
      <w:r w:rsidRPr="003876EA">
        <w:t xml:space="preserve">3. Ведение Реестра  осуществляется отделом аппарата Псковской городской Думы, на который возложены функции </w:t>
      </w:r>
      <w:proofErr w:type="gramStart"/>
      <w:r w:rsidRPr="003876EA">
        <w:t>контроля за</w:t>
      </w:r>
      <w:proofErr w:type="gramEnd"/>
      <w:r w:rsidRPr="003876EA">
        <w:t xml:space="preserve"> исполнением  решений Псковской городской Думы, комитетов, комиссий и депутатских объединений Думы (далее - Отдел). </w:t>
      </w:r>
    </w:p>
    <w:p w:rsidR="003876EA" w:rsidRPr="003876EA" w:rsidRDefault="003876EA" w:rsidP="003876EA">
      <w:pPr>
        <w:ind w:firstLine="709"/>
        <w:jc w:val="both"/>
      </w:pPr>
      <w:r w:rsidRPr="003876EA">
        <w:t xml:space="preserve">4. Реестр ведется по форме, согласно приложению к настоящему Порядку. </w:t>
      </w:r>
    </w:p>
    <w:p w:rsidR="003876EA" w:rsidRPr="003876EA" w:rsidRDefault="003876EA" w:rsidP="003876EA">
      <w:pPr>
        <w:ind w:firstLine="709"/>
        <w:jc w:val="both"/>
      </w:pPr>
      <w:r w:rsidRPr="003876EA">
        <w:t xml:space="preserve">5. Отдел обеспечивает защиту содержащейся в Реестре информации в соответствии с федеральным законодательством в области защиты информации, достоверность и полноту вносимых в Реестр сведений. </w:t>
      </w:r>
    </w:p>
    <w:p w:rsidR="003876EA" w:rsidRPr="003876EA" w:rsidRDefault="003876EA" w:rsidP="003876EA">
      <w:pPr>
        <w:ind w:firstLine="709"/>
        <w:jc w:val="both"/>
      </w:pPr>
      <w:r w:rsidRPr="003876EA">
        <w:t xml:space="preserve">6. В целях оценки обращений граждан для включения их в Реестр, а также в целях </w:t>
      </w:r>
      <w:proofErr w:type="gramStart"/>
      <w:r w:rsidRPr="003876EA">
        <w:t>контроля за</w:t>
      </w:r>
      <w:proofErr w:type="gramEnd"/>
      <w:r w:rsidRPr="003876EA">
        <w:t xml:space="preserve"> ходом реализации мероприятий, указанных в обращениях граждан и судебных решениях, включенных в Реестр, создается Комиссия в составе не менее шести человек. Состав Комиссии утверждается Решением Псковской городской Думы. </w:t>
      </w:r>
    </w:p>
    <w:p w:rsidR="003876EA" w:rsidRPr="003876EA" w:rsidRDefault="003876EA" w:rsidP="003876EA">
      <w:pPr>
        <w:ind w:firstLine="709"/>
        <w:jc w:val="both"/>
      </w:pPr>
      <w:r w:rsidRPr="003876EA">
        <w:t xml:space="preserve">7. Информация о поступивших обращениях граждан, требующих длительного срока исполнения, и судебных решениях (далее – информация), ежемесячно формируется органами местного самоуправления, в которые поступают обращения граждан и (или) в отношении которых выносятся судебные решения, и направляется в письменной форме в Комиссию. </w:t>
      </w:r>
    </w:p>
    <w:p w:rsidR="003876EA" w:rsidRPr="003876EA" w:rsidRDefault="003876EA" w:rsidP="003876EA">
      <w:pPr>
        <w:ind w:firstLine="709"/>
        <w:jc w:val="both"/>
      </w:pPr>
      <w:r w:rsidRPr="003876EA">
        <w:t>8. Организация работы по выявлению обращений граждан и судебных решений и направлению информации о них в Комиссию возлагается на руководителей органов местного самоуправления города Пскова, в адрес которых поступили обращения или в отношении которых вынесено судебное  решение.</w:t>
      </w:r>
    </w:p>
    <w:p w:rsidR="003876EA" w:rsidRPr="003876EA" w:rsidRDefault="003876EA" w:rsidP="003876EA">
      <w:pPr>
        <w:ind w:firstLine="709"/>
        <w:jc w:val="both"/>
      </w:pPr>
      <w:r w:rsidRPr="003876EA">
        <w:t xml:space="preserve">9. Комиссия осуществляет анализ поступивших обращений граждан и судебных решений на предмет сроков и источников </w:t>
      </w:r>
      <w:proofErr w:type="gramStart"/>
      <w:r w:rsidRPr="003876EA">
        <w:t>финансирования</w:t>
      </w:r>
      <w:proofErr w:type="gramEnd"/>
      <w:r w:rsidRPr="003876EA">
        <w:t xml:space="preserve"> поставленных в обращении или судебном решении  вопросов, перечня и сроков исполнения мероприятий необходимых для решения вопросов, изложенных в обращении или в судебном решении и   принимает решение о включении обращения или судебного решения в Реестр.</w:t>
      </w:r>
    </w:p>
    <w:p w:rsidR="003876EA" w:rsidRPr="003876EA" w:rsidRDefault="003876EA" w:rsidP="003876EA">
      <w:pPr>
        <w:ind w:firstLine="709"/>
        <w:jc w:val="both"/>
      </w:pPr>
      <w:r w:rsidRPr="003876EA">
        <w:lastRenderedPageBreak/>
        <w:t xml:space="preserve">10. В целях анализа  поступивших обращений граждан на предмет возможности их включения в Реестр, а также в целях осуществления </w:t>
      </w:r>
      <w:proofErr w:type="gramStart"/>
      <w:r w:rsidRPr="003876EA">
        <w:t>контроля за</w:t>
      </w:r>
      <w:proofErr w:type="gramEnd"/>
      <w:r w:rsidRPr="003876EA">
        <w:t xml:space="preserve"> исполнением  мероприятий по обращениям граждан и судебным решениям, включенным в Реестр,  Председатель Комиссии вправе направлять запросы в уполномоченные органы местного самоуправления города Пскова,  для получения соответствующей информации. </w:t>
      </w:r>
    </w:p>
    <w:p w:rsidR="003876EA" w:rsidRPr="003876EA" w:rsidRDefault="003876EA" w:rsidP="003876EA">
      <w:pPr>
        <w:ind w:firstLine="709"/>
        <w:jc w:val="both"/>
      </w:pPr>
      <w:r w:rsidRPr="003876EA">
        <w:t xml:space="preserve">11. Решение о включении обращений граждан и судебных решений в Реестр принимается Комиссией не реже  одного раза в месяц с момента получения информации об обращениях граждан и судебных решениях. </w:t>
      </w:r>
    </w:p>
    <w:p w:rsidR="003876EA" w:rsidRPr="003876EA" w:rsidRDefault="003876EA" w:rsidP="003876EA">
      <w:pPr>
        <w:ind w:firstLine="709"/>
        <w:jc w:val="both"/>
      </w:pPr>
      <w:r w:rsidRPr="003876EA">
        <w:t xml:space="preserve">12. О включении обращения гражданина и судебного решения в Реестр отдел информирует орган местного самоуправления, в компетенцию которого входит рассмотрение вопросов, изложенных в обращении или в отношении которого вынесено судебное решение. </w:t>
      </w:r>
    </w:p>
    <w:p w:rsidR="003876EA" w:rsidRPr="003876EA" w:rsidRDefault="003876EA" w:rsidP="003876EA">
      <w:pPr>
        <w:ind w:firstLine="709"/>
        <w:jc w:val="both"/>
      </w:pPr>
      <w:r w:rsidRPr="003876EA">
        <w:t xml:space="preserve">13. Комиссия принимает  решение о не включении обращения гражданина в Реестр в случае выводов Комиссии о невозможности финансирования мероприятий, поставленных в обращении вопросов в указанные в ответе на обращение гражданина сроки. О не включении обращения гражданина в Реестр информируется руководитель органа местного самоуправления, направившего обращение в Комиссию, с рекомендацией повторно провести анализ информации, изложенной в  ответе гражданина, с учетом выводов Комиссии. </w:t>
      </w:r>
    </w:p>
    <w:p w:rsidR="003876EA" w:rsidRPr="003876EA" w:rsidRDefault="003876EA" w:rsidP="003876EA">
      <w:pPr>
        <w:ind w:firstLine="709"/>
        <w:jc w:val="both"/>
      </w:pPr>
      <w:r w:rsidRPr="003876EA">
        <w:t>14. Информация об обращениях граждан, судебных решениях, включенных в Реестр, направляется Комиссией в  Финансовое управление Администрации города Пскова не реже одного раза в месяц для учета при формировании бюджета города Пскова.</w:t>
      </w:r>
    </w:p>
    <w:p w:rsidR="003876EA" w:rsidRPr="003876EA" w:rsidRDefault="003876EA" w:rsidP="003876EA">
      <w:pPr>
        <w:ind w:firstLine="709"/>
        <w:jc w:val="both"/>
      </w:pPr>
      <w:r w:rsidRPr="003876EA">
        <w:t xml:space="preserve">15. Комиссия осуществляет </w:t>
      </w:r>
      <w:proofErr w:type="gramStart"/>
      <w:r w:rsidRPr="003876EA">
        <w:t>контроль за</w:t>
      </w:r>
      <w:proofErr w:type="gramEnd"/>
      <w:r w:rsidRPr="003876EA">
        <w:t xml:space="preserve"> ходом выполнения мероприятий, указанных в обращениях граждан, судебных решениях, включенных в Реестр. </w:t>
      </w:r>
    </w:p>
    <w:p w:rsidR="003876EA" w:rsidRPr="003876EA" w:rsidRDefault="003876EA" w:rsidP="003876EA">
      <w:pPr>
        <w:ind w:firstLine="709"/>
        <w:jc w:val="both"/>
      </w:pPr>
      <w:r w:rsidRPr="003876EA">
        <w:t>16. Информация о  включенных в Реестр обращениях, судебных решениях,  а также о ходе реализации мероприятий, указанных в обращениях граждан, судебных решениях, включенных в Реестр, ежеквартально заслушивается на Комитете по жилищно-коммунальному хозяйству и благоустройству Псковской городской Думы, а также на Комитете по  бюджету, налогам и финансовому контролю Псковской городской Думы.</w:t>
      </w:r>
    </w:p>
    <w:p w:rsidR="003876EA" w:rsidRPr="003876EA" w:rsidRDefault="003876EA" w:rsidP="003876EA">
      <w:pPr>
        <w:ind w:firstLine="709"/>
        <w:jc w:val="both"/>
      </w:pPr>
      <w:r w:rsidRPr="003876EA">
        <w:t>17. Председатель Комиссии ежемесячно представляет Главе города Пскова отчет о работе Комиссии.</w:t>
      </w:r>
    </w:p>
    <w:p w:rsidR="003876EA" w:rsidRPr="003876EA" w:rsidRDefault="003876EA" w:rsidP="003876EA">
      <w:pPr>
        <w:ind w:firstLine="709"/>
        <w:jc w:val="both"/>
      </w:pPr>
      <w:r w:rsidRPr="003876EA">
        <w:t xml:space="preserve">18. </w:t>
      </w:r>
      <w:proofErr w:type="gramStart"/>
      <w:r w:rsidRPr="003876EA">
        <w:t>В целях обсуждения  информации о поступивших обращениях граждан, судебных решениях,  а также   информации о ходе реализации мероприятий, необходимых для решения поставленных в обращении или судебном решении вопросов, Глава города Пскова вправе провести расширенное Координационное совещание с Главой Администрации города Пскова и (или) председателем Контрольно-счетной палаты города Пскова, с приглашением  заместителей Главы Администрации города Пскова, руководителей органов Администрации города Пскова, иных</w:t>
      </w:r>
      <w:proofErr w:type="gramEnd"/>
      <w:r w:rsidRPr="003876EA">
        <w:t xml:space="preserve"> должностных лиц органов местного самоуправления города Пскова, руководителей муниципальных предприятий и учреждений, а также по согласованию представителей иных организаций, расположенных на  территории города Пскова. </w:t>
      </w:r>
    </w:p>
    <w:p w:rsidR="003876EA" w:rsidRPr="003876EA" w:rsidRDefault="003876EA" w:rsidP="003876EA">
      <w:pPr>
        <w:ind w:firstLine="709"/>
        <w:jc w:val="both"/>
      </w:pPr>
      <w:r w:rsidRPr="003876EA">
        <w:t xml:space="preserve">19. Орган местного самоуправления, в компетенцию которого входит решение поставленного в обращении, судебном решении вопроса,  уведомляет Комиссию об исполнении мероприятий, указанных в обращениях граждан, судебных решениях, включенных в Реестр. </w:t>
      </w:r>
    </w:p>
    <w:p w:rsidR="003876EA" w:rsidRPr="003876EA" w:rsidRDefault="003876EA" w:rsidP="003876EA">
      <w:pPr>
        <w:ind w:firstLine="709"/>
        <w:jc w:val="both"/>
      </w:pPr>
      <w:r w:rsidRPr="003876EA">
        <w:t>20. Исполнение мероприятий, указанных в обращении граждан, судебных решениях,  включенных в Реестр, является основанием для снятия обращений граждан, судебных решений, включенных в Реестр с контроля.</w:t>
      </w:r>
    </w:p>
    <w:p w:rsidR="003876EA" w:rsidRDefault="003876EA" w:rsidP="003876EA">
      <w:pPr>
        <w:ind w:firstLine="709"/>
        <w:jc w:val="both"/>
      </w:pPr>
    </w:p>
    <w:p w:rsidR="00B202BC" w:rsidRDefault="00B202BC" w:rsidP="003876EA">
      <w:pPr>
        <w:ind w:firstLine="709"/>
        <w:jc w:val="both"/>
      </w:pPr>
    </w:p>
    <w:p w:rsidR="00B202BC" w:rsidRPr="003876EA" w:rsidRDefault="00B202BC" w:rsidP="003876EA">
      <w:pPr>
        <w:ind w:firstLine="709"/>
        <w:jc w:val="both"/>
      </w:pPr>
    </w:p>
    <w:p w:rsidR="003876EA" w:rsidRPr="003876EA" w:rsidRDefault="003876EA" w:rsidP="003876EA">
      <w:pPr>
        <w:ind w:firstLine="709"/>
        <w:jc w:val="both"/>
      </w:pPr>
      <w:r w:rsidRPr="003876EA">
        <w:t xml:space="preserve">Глава города Пскова                                                                        И.Н. Цецерский </w:t>
      </w:r>
    </w:p>
    <w:p w:rsidR="003876EA" w:rsidRPr="003876EA" w:rsidRDefault="003876EA" w:rsidP="003876EA">
      <w:pPr>
        <w:ind w:firstLine="709"/>
        <w:jc w:val="both"/>
      </w:pPr>
    </w:p>
    <w:p w:rsidR="003876EA" w:rsidRDefault="003876EA" w:rsidP="003876EA">
      <w:pPr>
        <w:ind w:firstLine="709"/>
        <w:jc w:val="right"/>
      </w:pPr>
    </w:p>
    <w:p w:rsidR="003876EA" w:rsidRDefault="003876EA" w:rsidP="003876EA">
      <w:pPr>
        <w:ind w:firstLine="709"/>
        <w:jc w:val="right"/>
      </w:pPr>
    </w:p>
    <w:p w:rsidR="003876EA" w:rsidRDefault="003876EA" w:rsidP="003876EA">
      <w:pPr>
        <w:ind w:firstLine="709"/>
        <w:jc w:val="right"/>
      </w:pPr>
    </w:p>
    <w:p w:rsidR="003876EA" w:rsidRDefault="003876EA" w:rsidP="003876EA">
      <w:pPr>
        <w:ind w:firstLine="709"/>
        <w:jc w:val="right"/>
      </w:pPr>
    </w:p>
    <w:p w:rsidR="003876EA" w:rsidRDefault="003876EA" w:rsidP="003876EA">
      <w:pPr>
        <w:ind w:firstLine="709"/>
        <w:jc w:val="right"/>
      </w:pPr>
    </w:p>
    <w:p w:rsidR="003876EA" w:rsidRPr="003876EA" w:rsidRDefault="003876EA" w:rsidP="003876EA">
      <w:pPr>
        <w:ind w:firstLine="709"/>
        <w:jc w:val="right"/>
      </w:pPr>
      <w:r w:rsidRPr="003876EA">
        <w:t xml:space="preserve">Приложение №1 </w:t>
      </w:r>
    </w:p>
    <w:p w:rsidR="003876EA" w:rsidRPr="003876EA" w:rsidRDefault="003876EA" w:rsidP="003876EA">
      <w:pPr>
        <w:ind w:firstLine="709"/>
        <w:jc w:val="right"/>
      </w:pPr>
      <w:r w:rsidRPr="003876EA">
        <w:t xml:space="preserve">к Порядку ведения Единого </w:t>
      </w:r>
    </w:p>
    <w:p w:rsidR="003876EA" w:rsidRPr="003876EA" w:rsidRDefault="003876EA" w:rsidP="003876EA">
      <w:pPr>
        <w:ind w:firstLine="709"/>
        <w:jc w:val="right"/>
      </w:pPr>
      <w:r w:rsidRPr="003876EA">
        <w:t xml:space="preserve">реестра обращений граждан,  </w:t>
      </w:r>
    </w:p>
    <w:p w:rsidR="003876EA" w:rsidRPr="003876EA" w:rsidRDefault="003876EA" w:rsidP="003876EA">
      <w:pPr>
        <w:ind w:firstLine="709"/>
        <w:jc w:val="right"/>
      </w:pPr>
      <w:proofErr w:type="gramStart"/>
      <w:r w:rsidRPr="003876EA">
        <w:t>требующих</w:t>
      </w:r>
      <w:proofErr w:type="gramEnd"/>
      <w:r w:rsidRPr="003876EA">
        <w:t xml:space="preserve"> длительного решения</w:t>
      </w:r>
    </w:p>
    <w:p w:rsidR="003876EA" w:rsidRPr="003876EA" w:rsidRDefault="003876EA" w:rsidP="003876EA">
      <w:pPr>
        <w:ind w:firstLine="709"/>
        <w:jc w:val="both"/>
      </w:pPr>
    </w:p>
    <w:p w:rsidR="003876EA" w:rsidRPr="003876EA" w:rsidRDefault="003876EA" w:rsidP="003876EA">
      <w:pPr>
        <w:ind w:firstLine="709"/>
        <w:jc w:val="both"/>
      </w:pPr>
    </w:p>
    <w:p w:rsidR="003876EA" w:rsidRPr="003876EA" w:rsidRDefault="003876EA" w:rsidP="003876EA">
      <w:pPr>
        <w:ind w:firstLine="709"/>
        <w:jc w:val="both"/>
      </w:pPr>
    </w:p>
    <w:p w:rsidR="003876EA" w:rsidRPr="003876EA" w:rsidRDefault="003876EA" w:rsidP="003876EA">
      <w:pPr>
        <w:ind w:firstLine="709"/>
        <w:jc w:val="both"/>
      </w:pPr>
    </w:p>
    <w:p w:rsidR="003876EA" w:rsidRPr="003876EA" w:rsidRDefault="003876EA" w:rsidP="003876EA">
      <w:pPr>
        <w:ind w:firstLine="709"/>
        <w:jc w:val="center"/>
        <w:rPr>
          <w:b/>
        </w:rPr>
      </w:pPr>
      <w:r w:rsidRPr="003876EA">
        <w:rPr>
          <w:b/>
        </w:rPr>
        <w:t xml:space="preserve">ЕДИНЫЙ РЕЕСТР ОБРАЩЕНИЙ ГРАЖДАН,  ТРЕБУЮЩИХ ДЛИТЕЛЬНОГО СРОКА ИСПОЛНЕНИЯ, И СУДЕБНЫХ </w:t>
      </w:r>
      <w:proofErr w:type="gramStart"/>
      <w:r w:rsidRPr="003876EA">
        <w:rPr>
          <w:b/>
        </w:rPr>
        <w:t>РЕШЕНИЯХ</w:t>
      </w:r>
      <w:proofErr w:type="gramEnd"/>
    </w:p>
    <w:p w:rsidR="003876EA" w:rsidRPr="003876EA" w:rsidRDefault="003876EA" w:rsidP="003876EA">
      <w:pPr>
        <w:ind w:firstLine="709"/>
        <w:jc w:val="center"/>
        <w:rPr>
          <w:b/>
        </w:rPr>
      </w:pPr>
    </w:p>
    <w:p w:rsidR="003876EA" w:rsidRPr="003876EA" w:rsidRDefault="003876EA" w:rsidP="00B202BC">
      <w:pPr>
        <w:ind w:left="426" w:firstLine="709"/>
        <w:jc w:val="center"/>
        <w:rPr>
          <w:b/>
        </w:rPr>
      </w:pPr>
    </w:p>
    <w:tbl>
      <w:tblPr>
        <w:tblStyle w:val="1"/>
        <w:tblW w:w="10632" w:type="dxa"/>
        <w:tblInd w:w="-601" w:type="dxa"/>
        <w:tblLayout w:type="fixed"/>
        <w:tblLook w:val="04A0" w:firstRow="1" w:lastRow="0" w:firstColumn="1" w:lastColumn="0" w:noHBand="0" w:noVBand="1"/>
      </w:tblPr>
      <w:tblGrid>
        <w:gridCol w:w="425"/>
        <w:gridCol w:w="1277"/>
        <w:gridCol w:w="1275"/>
        <w:gridCol w:w="1134"/>
        <w:gridCol w:w="1418"/>
        <w:gridCol w:w="1276"/>
        <w:gridCol w:w="1275"/>
        <w:gridCol w:w="1418"/>
        <w:gridCol w:w="1134"/>
      </w:tblGrid>
      <w:tr w:rsidR="003876EA" w:rsidRPr="003876EA" w:rsidTr="00E904C8">
        <w:tc>
          <w:tcPr>
            <w:tcW w:w="425" w:type="dxa"/>
            <w:tcBorders>
              <w:right w:val="single" w:sz="4" w:space="0" w:color="auto"/>
            </w:tcBorders>
            <w:vAlign w:val="center"/>
          </w:tcPr>
          <w:p w:rsidR="003876EA" w:rsidRPr="003876EA" w:rsidRDefault="003876EA" w:rsidP="003876EA">
            <w:pPr>
              <w:jc w:val="center"/>
              <w:rPr>
                <w:sz w:val="20"/>
                <w:szCs w:val="20"/>
              </w:rPr>
            </w:pPr>
            <w:r w:rsidRPr="003876EA">
              <w:rPr>
                <w:sz w:val="20"/>
                <w:szCs w:val="20"/>
              </w:rPr>
              <w:t xml:space="preserve">№ </w:t>
            </w:r>
            <w:proofErr w:type="gramStart"/>
            <w:r w:rsidRPr="003876EA">
              <w:rPr>
                <w:sz w:val="20"/>
                <w:szCs w:val="20"/>
              </w:rPr>
              <w:t>п</w:t>
            </w:r>
            <w:proofErr w:type="gramEnd"/>
            <w:r w:rsidRPr="003876EA">
              <w:rPr>
                <w:sz w:val="20"/>
                <w:szCs w:val="20"/>
              </w:rPr>
              <w:t>/п</w:t>
            </w:r>
          </w:p>
        </w:tc>
        <w:tc>
          <w:tcPr>
            <w:tcW w:w="1277" w:type="dxa"/>
            <w:tcBorders>
              <w:left w:val="single" w:sz="4" w:space="0" w:color="auto"/>
            </w:tcBorders>
            <w:vAlign w:val="center"/>
          </w:tcPr>
          <w:p w:rsidR="003876EA" w:rsidRPr="003876EA" w:rsidRDefault="003876EA" w:rsidP="003876EA">
            <w:pPr>
              <w:jc w:val="center"/>
              <w:rPr>
                <w:sz w:val="20"/>
                <w:szCs w:val="20"/>
              </w:rPr>
            </w:pPr>
            <w:r w:rsidRPr="003876EA">
              <w:rPr>
                <w:sz w:val="20"/>
                <w:szCs w:val="20"/>
              </w:rPr>
              <w:t>Дата включения</w:t>
            </w:r>
          </w:p>
          <w:p w:rsidR="003876EA" w:rsidRPr="003876EA" w:rsidRDefault="003876EA" w:rsidP="003876EA">
            <w:pPr>
              <w:jc w:val="center"/>
              <w:rPr>
                <w:sz w:val="20"/>
                <w:szCs w:val="20"/>
              </w:rPr>
            </w:pPr>
            <w:r w:rsidRPr="003876EA">
              <w:rPr>
                <w:sz w:val="20"/>
                <w:szCs w:val="20"/>
              </w:rPr>
              <w:t>Обращения (судебного решения)</w:t>
            </w:r>
          </w:p>
        </w:tc>
        <w:tc>
          <w:tcPr>
            <w:tcW w:w="1275" w:type="dxa"/>
            <w:tcBorders>
              <w:right w:val="single" w:sz="4" w:space="0" w:color="auto"/>
            </w:tcBorders>
            <w:vAlign w:val="center"/>
          </w:tcPr>
          <w:p w:rsidR="003876EA" w:rsidRPr="003876EA" w:rsidRDefault="003876EA" w:rsidP="003876EA">
            <w:pPr>
              <w:jc w:val="center"/>
              <w:rPr>
                <w:sz w:val="20"/>
                <w:szCs w:val="20"/>
              </w:rPr>
            </w:pPr>
            <w:r w:rsidRPr="003876EA">
              <w:rPr>
                <w:sz w:val="20"/>
                <w:szCs w:val="20"/>
              </w:rPr>
              <w:t>ФИО гражданина место жительства, контактный телефон</w:t>
            </w:r>
          </w:p>
          <w:p w:rsidR="003876EA" w:rsidRPr="003876EA" w:rsidRDefault="003876EA" w:rsidP="003876EA">
            <w:pPr>
              <w:jc w:val="center"/>
              <w:rPr>
                <w:sz w:val="20"/>
                <w:szCs w:val="20"/>
              </w:rPr>
            </w:pPr>
            <w:r w:rsidRPr="003876EA">
              <w:rPr>
                <w:sz w:val="20"/>
                <w:szCs w:val="20"/>
              </w:rPr>
              <w:t>(реквизиты судебного решения)</w:t>
            </w:r>
          </w:p>
        </w:tc>
        <w:tc>
          <w:tcPr>
            <w:tcW w:w="1134" w:type="dxa"/>
            <w:tcBorders>
              <w:left w:val="single" w:sz="4" w:space="0" w:color="auto"/>
              <w:right w:val="single" w:sz="4" w:space="0" w:color="auto"/>
            </w:tcBorders>
            <w:vAlign w:val="center"/>
          </w:tcPr>
          <w:p w:rsidR="003876EA" w:rsidRPr="003876EA" w:rsidRDefault="003876EA" w:rsidP="003876EA">
            <w:pPr>
              <w:jc w:val="center"/>
              <w:rPr>
                <w:sz w:val="20"/>
                <w:szCs w:val="20"/>
              </w:rPr>
            </w:pPr>
            <w:proofErr w:type="gramStart"/>
            <w:r w:rsidRPr="003876EA">
              <w:rPr>
                <w:sz w:val="20"/>
                <w:szCs w:val="20"/>
              </w:rPr>
              <w:t>Краткое</w:t>
            </w:r>
            <w:proofErr w:type="gramEnd"/>
            <w:r w:rsidRPr="003876EA">
              <w:rPr>
                <w:sz w:val="20"/>
                <w:szCs w:val="20"/>
              </w:rPr>
              <w:t xml:space="preserve"> содержа-</w:t>
            </w:r>
            <w:proofErr w:type="spellStart"/>
            <w:r w:rsidRPr="003876EA">
              <w:rPr>
                <w:sz w:val="20"/>
                <w:szCs w:val="20"/>
              </w:rPr>
              <w:t>ние</w:t>
            </w:r>
            <w:proofErr w:type="spellEnd"/>
            <w:r w:rsidRPr="003876EA">
              <w:rPr>
                <w:sz w:val="20"/>
                <w:szCs w:val="20"/>
              </w:rPr>
              <w:t xml:space="preserve"> </w:t>
            </w:r>
            <w:proofErr w:type="spellStart"/>
            <w:r w:rsidRPr="003876EA">
              <w:rPr>
                <w:sz w:val="20"/>
                <w:szCs w:val="20"/>
              </w:rPr>
              <w:t>обраще-ния</w:t>
            </w:r>
            <w:proofErr w:type="spellEnd"/>
            <w:r w:rsidRPr="003876EA">
              <w:rPr>
                <w:sz w:val="20"/>
                <w:szCs w:val="20"/>
              </w:rPr>
              <w:t xml:space="preserve"> </w:t>
            </w:r>
            <w:proofErr w:type="spellStart"/>
            <w:r w:rsidRPr="003876EA">
              <w:rPr>
                <w:sz w:val="20"/>
                <w:szCs w:val="20"/>
              </w:rPr>
              <w:t>гражда-нина</w:t>
            </w:r>
            <w:proofErr w:type="spellEnd"/>
            <w:r w:rsidRPr="003876EA">
              <w:rPr>
                <w:sz w:val="20"/>
                <w:szCs w:val="20"/>
              </w:rPr>
              <w:t xml:space="preserve"> (судебно-</w:t>
            </w:r>
            <w:proofErr w:type="spellStart"/>
            <w:r w:rsidRPr="003876EA">
              <w:rPr>
                <w:sz w:val="20"/>
                <w:szCs w:val="20"/>
              </w:rPr>
              <w:t>го</w:t>
            </w:r>
            <w:proofErr w:type="spellEnd"/>
            <w:r w:rsidRPr="003876EA">
              <w:rPr>
                <w:sz w:val="20"/>
                <w:szCs w:val="20"/>
              </w:rPr>
              <w:t xml:space="preserve"> решения)</w:t>
            </w:r>
          </w:p>
        </w:tc>
        <w:tc>
          <w:tcPr>
            <w:tcW w:w="1418" w:type="dxa"/>
            <w:tcBorders>
              <w:left w:val="single" w:sz="4" w:space="0" w:color="auto"/>
            </w:tcBorders>
            <w:vAlign w:val="center"/>
          </w:tcPr>
          <w:p w:rsidR="003876EA" w:rsidRPr="003876EA" w:rsidRDefault="003876EA" w:rsidP="003876EA">
            <w:pPr>
              <w:jc w:val="center"/>
              <w:rPr>
                <w:sz w:val="20"/>
                <w:szCs w:val="20"/>
              </w:rPr>
            </w:pPr>
            <w:r w:rsidRPr="003876EA">
              <w:rPr>
                <w:sz w:val="20"/>
                <w:szCs w:val="20"/>
              </w:rPr>
              <w:t xml:space="preserve">Перечень мероприятий по решению вопросов, </w:t>
            </w:r>
            <w:proofErr w:type="gramStart"/>
            <w:r w:rsidRPr="003876EA">
              <w:rPr>
                <w:sz w:val="20"/>
                <w:szCs w:val="20"/>
              </w:rPr>
              <w:t>поставлен-</w:t>
            </w:r>
            <w:proofErr w:type="spellStart"/>
            <w:r w:rsidRPr="003876EA">
              <w:rPr>
                <w:sz w:val="20"/>
                <w:szCs w:val="20"/>
              </w:rPr>
              <w:t>ных</w:t>
            </w:r>
            <w:proofErr w:type="spellEnd"/>
            <w:proofErr w:type="gramEnd"/>
            <w:r w:rsidRPr="003876EA">
              <w:rPr>
                <w:sz w:val="20"/>
                <w:szCs w:val="20"/>
              </w:rPr>
              <w:t xml:space="preserve"> в обращении гражданина (судебного решения) при необходимости</w:t>
            </w:r>
          </w:p>
        </w:tc>
        <w:tc>
          <w:tcPr>
            <w:tcW w:w="1276" w:type="dxa"/>
            <w:tcBorders>
              <w:right w:val="single" w:sz="4" w:space="0" w:color="auto"/>
            </w:tcBorders>
            <w:vAlign w:val="center"/>
          </w:tcPr>
          <w:p w:rsidR="003876EA" w:rsidRPr="003876EA" w:rsidRDefault="003876EA" w:rsidP="003876EA">
            <w:pPr>
              <w:jc w:val="center"/>
              <w:rPr>
                <w:sz w:val="20"/>
                <w:szCs w:val="20"/>
              </w:rPr>
            </w:pPr>
            <w:r w:rsidRPr="003876EA">
              <w:rPr>
                <w:sz w:val="20"/>
                <w:szCs w:val="20"/>
              </w:rPr>
              <w:t xml:space="preserve">Источники финансирования </w:t>
            </w:r>
            <w:proofErr w:type="spellStart"/>
            <w:proofErr w:type="gramStart"/>
            <w:r w:rsidRPr="003876EA">
              <w:rPr>
                <w:sz w:val="20"/>
                <w:szCs w:val="20"/>
              </w:rPr>
              <w:t>меропри-ятий</w:t>
            </w:r>
            <w:proofErr w:type="spellEnd"/>
            <w:proofErr w:type="gramEnd"/>
            <w:r w:rsidRPr="003876EA">
              <w:rPr>
                <w:sz w:val="20"/>
                <w:szCs w:val="20"/>
              </w:rPr>
              <w:t xml:space="preserve"> </w:t>
            </w:r>
          </w:p>
        </w:tc>
        <w:tc>
          <w:tcPr>
            <w:tcW w:w="1275" w:type="dxa"/>
            <w:tcBorders>
              <w:left w:val="single" w:sz="4" w:space="0" w:color="auto"/>
            </w:tcBorders>
            <w:vAlign w:val="center"/>
          </w:tcPr>
          <w:p w:rsidR="003876EA" w:rsidRPr="003876EA" w:rsidRDefault="003876EA" w:rsidP="003876EA">
            <w:pPr>
              <w:jc w:val="center"/>
              <w:rPr>
                <w:sz w:val="20"/>
                <w:szCs w:val="20"/>
              </w:rPr>
            </w:pPr>
            <w:r w:rsidRPr="003876EA">
              <w:rPr>
                <w:sz w:val="20"/>
                <w:szCs w:val="20"/>
              </w:rPr>
              <w:t xml:space="preserve">Сроки  исполнения </w:t>
            </w:r>
            <w:proofErr w:type="spellStart"/>
            <w:proofErr w:type="gramStart"/>
            <w:r w:rsidRPr="003876EA">
              <w:rPr>
                <w:sz w:val="20"/>
                <w:szCs w:val="20"/>
              </w:rPr>
              <w:t>меропри-ятий</w:t>
            </w:r>
            <w:proofErr w:type="spellEnd"/>
            <w:proofErr w:type="gramEnd"/>
          </w:p>
          <w:p w:rsidR="003876EA" w:rsidRPr="003876EA" w:rsidRDefault="003876EA" w:rsidP="003876EA">
            <w:pPr>
              <w:jc w:val="center"/>
              <w:rPr>
                <w:sz w:val="20"/>
                <w:szCs w:val="20"/>
              </w:rPr>
            </w:pPr>
          </w:p>
          <w:p w:rsidR="003876EA" w:rsidRPr="003876EA" w:rsidRDefault="003876EA" w:rsidP="003876EA">
            <w:pPr>
              <w:jc w:val="center"/>
              <w:rPr>
                <w:sz w:val="20"/>
                <w:szCs w:val="20"/>
              </w:rPr>
            </w:pPr>
          </w:p>
        </w:tc>
        <w:tc>
          <w:tcPr>
            <w:tcW w:w="1418" w:type="dxa"/>
            <w:vAlign w:val="center"/>
          </w:tcPr>
          <w:p w:rsidR="003876EA" w:rsidRPr="003876EA" w:rsidRDefault="003876EA" w:rsidP="003876EA">
            <w:pPr>
              <w:jc w:val="center"/>
              <w:rPr>
                <w:sz w:val="20"/>
                <w:szCs w:val="20"/>
              </w:rPr>
            </w:pPr>
            <w:r w:rsidRPr="003876EA">
              <w:rPr>
                <w:sz w:val="20"/>
                <w:szCs w:val="20"/>
              </w:rPr>
              <w:t>Отметка о снятии</w:t>
            </w:r>
          </w:p>
          <w:p w:rsidR="003876EA" w:rsidRPr="003876EA" w:rsidRDefault="003876EA" w:rsidP="003876EA">
            <w:pPr>
              <w:jc w:val="center"/>
              <w:rPr>
                <w:sz w:val="20"/>
                <w:szCs w:val="20"/>
              </w:rPr>
            </w:pPr>
            <w:r w:rsidRPr="003876EA">
              <w:rPr>
                <w:sz w:val="20"/>
                <w:szCs w:val="20"/>
              </w:rPr>
              <w:t>обращения (судебного решения) с контроля</w:t>
            </w:r>
          </w:p>
        </w:tc>
        <w:tc>
          <w:tcPr>
            <w:tcW w:w="1134" w:type="dxa"/>
            <w:vAlign w:val="center"/>
          </w:tcPr>
          <w:p w:rsidR="003876EA" w:rsidRPr="003876EA" w:rsidRDefault="003876EA" w:rsidP="003876EA">
            <w:pPr>
              <w:jc w:val="center"/>
              <w:rPr>
                <w:sz w:val="20"/>
                <w:szCs w:val="20"/>
              </w:rPr>
            </w:pPr>
            <w:proofErr w:type="spellStart"/>
            <w:proofErr w:type="gramStart"/>
            <w:r w:rsidRPr="003876EA">
              <w:rPr>
                <w:sz w:val="20"/>
                <w:szCs w:val="20"/>
              </w:rPr>
              <w:t>Примеча-ние</w:t>
            </w:r>
            <w:proofErr w:type="spellEnd"/>
            <w:proofErr w:type="gramEnd"/>
          </w:p>
          <w:p w:rsidR="003876EA" w:rsidRPr="003876EA" w:rsidRDefault="003876EA" w:rsidP="003876EA">
            <w:pPr>
              <w:jc w:val="center"/>
              <w:rPr>
                <w:sz w:val="20"/>
                <w:szCs w:val="20"/>
              </w:rPr>
            </w:pPr>
          </w:p>
        </w:tc>
      </w:tr>
      <w:tr w:rsidR="003876EA" w:rsidRPr="003876EA" w:rsidTr="00E904C8">
        <w:tc>
          <w:tcPr>
            <w:tcW w:w="425" w:type="dxa"/>
            <w:tcBorders>
              <w:right w:val="single" w:sz="4" w:space="0" w:color="auto"/>
            </w:tcBorders>
          </w:tcPr>
          <w:p w:rsidR="003876EA" w:rsidRPr="003876EA" w:rsidRDefault="003876EA" w:rsidP="003876EA">
            <w:pPr>
              <w:jc w:val="both"/>
            </w:pPr>
          </w:p>
        </w:tc>
        <w:tc>
          <w:tcPr>
            <w:tcW w:w="1277" w:type="dxa"/>
            <w:tcBorders>
              <w:left w:val="single" w:sz="4" w:space="0" w:color="auto"/>
            </w:tcBorders>
          </w:tcPr>
          <w:p w:rsidR="003876EA" w:rsidRPr="003876EA" w:rsidRDefault="003876EA" w:rsidP="003876EA">
            <w:pPr>
              <w:jc w:val="both"/>
            </w:pPr>
          </w:p>
        </w:tc>
        <w:tc>
          <w:tcPr>
            <w:tcW w:w="1275" w:type="dxa"/>
            <w:tcBorders>
              <w:right w:val="single" w:sz="4" w:space="0" w:color="auto"/>
            </w:tcBorders>
          </w:tcPr>
          <w:p w:rsidR="003876EA" w:rsidRPr="003876EA" w:rsidRDefault="003876EA" w:rsidP="003876EA">
            <w:pPr>
              <w:jc w:val="both"/>
            </w:pPr>
          </w:p>
        </w:tc>
        <w:tc>
          <w:tcPr>
            <w:tcW w:w="1134" w:type="dxa"/>
            <w:tcBorders>
              <w:left w:val="single" w:sz="4" w:space="0" w:color="auto"/>
            </w:tcBorders>
          </w:tcPr>
          <w:p w:rsidR="003876EA" w:rsidRPr="003876EA" w:rsidRDefault="003876EA" w:rsidP="003876EA">
            <w:pPr>
              <w:jc w:val="both"/>
            </w:pPr>
          </w:p>
        </w:tc>
        <w:tc>
          <w:tcPr>
            <w:tcW w:w="1418" w:type="dxa"/>
          </w:tcPr>
          <w:p w:rsidR="003876EA" w:rsidRPr="003876EA" w:rsidRDefault="003876EA" w:rsidP="003876EA">
            <w:pPr>
              <w:jc w:val="both"/>
            </w:pPr>
          </w:p>
        </w:tc>
        <w:tc>
          <w:tcPr>
            <w:tcW w:w="1276" w:type="dxa"/>
            <w:tcBorders>
              <w:right w:val="single" w:sz="4" w:space="0" w:color="auto"/>
            </w:tcBorders>
          </w:tcPr>
          <w:p w:rsidR="003876EA" w:rsidRPr="003876EA" w:rsidRDefault="003876EA" w:rsidP="003876EA">
            <w:pPr>
              <w:jc w:val="both"/>
            </w:pPr>
          </w:p>
        </w:tc>
        <w:tc>
          <w:tcPr>
            <w:tcW w:w="1275" w:type="dxa"/>
            <w:tcBorders>
              <w:left w:val="single" w:sz="4" w:space="0" w:color="auto"/>
            </w:tcBorders>
          </w:tcPr>
          <w:p w:rsidR="003876EA" w:rsidRPr="003876EA" w:rsidRDefault="003876EA" w:rsidP="003876EA">
            <w:pPr>
              <w:jc w:val="both"/>
            </w:pPr>
          </w:p>
        </w:tc>
        <w:tc>
          <w:tcPr>
            <w:tcW w:w="1418" w:type="dxa"/>
          </w:tcPr>
          <w:p w:rsidR="003876EA" w:rsidRPr="003876EA" w:rsidRDefault="003876EA" w:rsidP="003876EA">
            <w:pPr>
              <w:jc w:val="both"/>
            </w:pPr>
          </w:p>
        </w:tc>
        <w:tc>
          <w:tcPr>
            <w:tcW w:w="1134" w:type="dxa"/>
          </w:tcPr>
          <w:p w:rsidR="003876EA" w:rsidRPr="003876EA" w:rsidRDefault="003876EA" w:rsidP="003876EA">
            <w:pPr>
              <w:jc w:val="both"/>
            </w:pPr>
          </w:p>
        </w:tc>
      </w:tr>
      <w:tr w:rsidR="003876EA" w:rsidRPr="003876EA" w:rsidTr="00E904C8">
        <w:tc>
          <w:tcPr>
            <w:tcW w:w="425" w:type="dxa"/>
            <w:tcBorders>
              <w:right w:val="single" w:sz="4" w:space="0" w:color="auto"/>
            </w:tcBorders>
          </w:tcPr>
          <w:p w:rsidR="003876EA" w:rsidRPr="003876EA" w:rsidRDefault="003876EA" w:rsidP="003876EA">
            <w:pPr>
              <w:jc w:val="both"/>
            </w:pPr>
          </w:p>
        </w:tc>
        <w:tc>
          <w:tcPr>
            <w:tcW w:w="1277" w:type="dxa"/>
            <w:tcBorders>
              <w:left w:val="single" w:sz="4" w:space="0" w:color="auto"/>
            </w:tcBorders>
          </w:tcPr>
          <w:p w:rsidR="003876EA" w:rsidRPr="003876EA" w:rsidRDefault="003876EA" w:rsidP="003876EA">
            <w:pPr>
              <w:jc w:val="both"/>
            </w:pPr>
          </w:p>
        </w:tc>
        <w:tc>
          <w:tcPr>
            <w:tcW w:w="1275" w:type="dxa"/>
            <w:tcBorders>
              <w:right w:val="single" w:sz="4" w:space="0" w:color="auto"/>
            </w:tcBorders>
          </w:tcPr>
          <w:p w:rsidR="003876EA" w:rsidRPr="003876EA" w:rsidRDefault="003876EA" w:rsidP="003876EA">
            <w:pPr>
              <w:jc w:val="both"/>
            </w:pPr>
          </w:p>
        </w:tc>
        <w:tc>
          <w:tcPr>
            <w:tcW w:w="1134" w:type="dxa"/>
            <w:tcBorders>
              <w:left w:val="single" w:sz="4" w:space="0" w:color="auto"/>
            </w:tcBorders>
          </w:tcPr>
          <w:p w:rsidR="003876EA" w:rsidRPr="003876EA" w:rsidRDefault="003876EA" w:rsidP="003876EA">
            <w:pPr>
              <w:jc w:val="both"/>
            </w:pPr>
          </w:p>
        </w:tc>
        <w:tc>
          <w:tcPr>
            <w:tcW w:w="1418" w:type="dxa"/>
          </w:tcPr>
          <w:p w:rsidR="003876EA" w:rsidRPr="003876EA" w:rsidRDefault="003876EA" w:rsidP="003876EA">
            <w:pPr>
              <w:jc w:val="both"/>
            </w:pPr>
          </w:p>
        </w:tc>
        <w:tc>
          <w:tcPr>
            <w:tcW w:w="1276" w:type="dxa"/>
            <w:tcBorders>
              <w:right w:val="single" w:sz="4" w:space="0" w:color="auto"/>
            </w:tcBorders>
          </w:tcPr>
          <w:p w:rsidR="003876EA" w:rsidRPr="003876EA" w:rsidRDefault="003876EA" w:rsidP="003876EA">
            <w:pPr>
              <w:jc w:val="both"/>
            </w:pPr>
          </w:p>
        </w:tc>
        <w:tc>
          <w:tcPr>
            <w:tcW w:w="1275" w:type="dxa"/>
            <w:tcBorders>
              <w:left w:val="single" w:sz="4" w:space="0" w:color="auto"/>
            </w:tcBorders>
          </w:tcPr>
          <w:p w:rsidR="003876EA" w:rsidRPr="003876EA" w:rsidRDefault="003876EA" w:rsidP="003876EA">
            <w:pPr>
              <w:jc w:val="both"/>
            </w:pPr>
          </w:p>
        </w:tc>
        <w:tc>
          <w:tcPr>
            <w:tcW w:w="1418" w:type="dxa"/>
          </w:tcPr>
          <w:p w:rsidR="003876EA" w:rsidRPr="003876EA" w:rsidRDefault="003876EA" w:rsidP="003876EA">
            <w:pPr>
              <w:jc w:val="both"/>
            </w:pPr>
          </w:p>
        </w:tc>
        <w:tc>
          <w:tcPr>
            <w:tcW w:w="1134" w:type="dxa"/>
          </w:tcPr>
          <w:p w:rsidR="003876EA" w:rsidRPr="003876EA" w:rsidRDefault="003876EA" w:rsidP="003876EA">
            <w:pPr>
              <w:jc w:val="both"/>
            </w:pPr>
          </w:p>
        </w:tc>
      </w:tr>
    </w:tbl>
    <w:p w:rsidR="003876EA" w:rsidRPr="003876EA" w:rsidRDefault="003876EA" w:rsidP="003876EA">
      <w:pPr>
        <w:ind w:firstLine="709"/>
        <w:jc w:val="both"/>
      </w:pPr>
    </w:p>
    <w:p w:rsidR="003876EA" w:rsidRPr="003876EA" w:rsidRDefault="003876EA" w:rsidP="003876EA">
      <w:pPr>
        <w:ind w:firstLine="709"/>
        <w:jc w:val="both"/>
      </w:pPr>
    </w:p>
    <w:p w:rsidR="003876EA" w:rsidRPr="003876EA" w:rsidRDefault="003876EA" w:rsidP="003876EA">
      <w:pPr>
        <w:ind w:firstLine="709"/>
        <w:jc w:val="both"/>
      </w:pPr>
    </w:p>
    <w:p w:rsidR="003876EA" w:rsidRPr="003876EA" w:rsidRDefault="003876EA" w:rsidP="003876EA">
      <w:pPr>
        <w:ind w:firstLine="709"/>
        <w:jc w:val="both"/>
      </w:pPr>
      <w:r w:rsidRPr="003876EA">
        <w:t xml:space="preserve">Глава города Пскова                                                                              И.Н. Цецерский </w:t>
      </w:r>
    </w:p>
    <w:p w:rsidR="003876EA" w:rsidRPr="003876EA" w:rsidRDefault="003876EA" w:rsidP="003876EA">
      <w:pPr>
        <w:ind w:left="1069"/>
        <w:jc w:val="both"/>
      </w:pPr>
    </w:p>
    <w:p w:rsidR="003876EA" w:rsidRPr="003876EA" w:rsidRDefault="003876EA" w:rsidP="003876EA">
      <w:pPr>
        <w:ind w:firstLine="709"/>
        <w:jc w:val="both"/>
      </w:pPr>
    </w:p>
    <w:p w:rsidR="003876EA" w:rsidRPr="003876EA" w:rsidRDefault="003876EA" w:rsidP="003876EA">
      <w:pPr>
        <w:ind w:firstLine="709"/>
        <w:jc w:val="both"/>
      </w:pPr>
    </w:p>
    <w:p w:rsidR="003876EA" w:rsidRPr="003876EA" w:rsidRDefault="003876EA" w:rsidP="003876EA">
      <w:pPr>
        <w:ind w:firstLine="709"/>
        <w:jc w:val="both"/>
      </w:pPr>
    </w:p>
    <w:p w:rsidR="003876EA" w:rsidRPr="003876EA" w:rsidRDefault="003876EA" w:rsidP="003876EA">
      <w:pPr>
        <w:ind w:firstLine="709"/>
        <w:jc w:val="both"/>
      </w:pPr>
    </w:p>
    <w:p w:rsidR="003876EA" w:rsidRPr="003876EA" w:rsidRDefault="003876EA" w:rsidP="003876EA">
      <w:pPr>
        <w:ind w:firstLine="709"/>
        <w:jc w:val="both"/>
      </w:pPr>
    </w:p>
    <w:p w:rsidR="003876EA" w:rsidRPr="003876EA" w:rsidRDefault="003876EA" w:rsidP="003876EA">
      <w:pPr>
        <w:ind w:firstLine="709"/>
        <w:jc w:val="both"/>
      </w:pPr>
    </w:p>
    <w:p w:rsidR="003876EA" w:rsidRPr="003876EA" w:rsidRDefault="003876EA" w:rsidP="003876EA">
      <w:pPr>
        <w:ind w:firstLine="709"/>
        <w:jc w:val="both"/>
      </w:pPr>
    </w:p>
    <w:p w:rsidR="003876EA" w:rsidRPr="003876EA" w:rsidRDefault="003876EA" w:rsidP="003876EA">
      <w:pPr>
        <w:ind w:firstLine="709"/>
        <w:jc w:val="both"/>
      </w:pPr>
    </w:p>
    <w:p w:rsidR="003876EA" w:rsidRPr="003876EA" w:rsidRDefault="003876EA" w:rsidP="003876EA">
      <w:pPr>
        <w:ind w:firstLine="709"/>
        <w:jc w:val="both"/>
      </w:pPr>
    </w:p>
    <w:p w:rsidR="003876EA" w:rsidRPr="003876EA" w:rsidRDefault="003876EA" w:rsidP="003876EA">
      <w:pPr>
        <w:ind w:firstLine="709"/>
        <w:jc w:val="both"/>
      </w:pPr>
    </w:p>
    <w:p w:rsidR="003876EA" w:rsidRPr="003876EA" w:rsidRDefault="003876EA" w:rsidP="003876EA">
      <w:pPr>
        <w:ind w:firstLine="709"/>
        <w:jc w:val="both"/>
      </w:pPr>
    </w:p>
    <w:p w:rsidR="003876EA" w:rsidRPr="003876EA" w:rsidRDefault="003876EA" w:rsidP="003876EA">
      <w:pPr>
        <w:ind w:firstLine="709"/>
        <w:jc w:val="both"/>
      </w:pPr>
    </w:p>
    <w:p w:rsidR="003876EA" w:rsidRPr="003876EA" w:rsidRDefault="003876EA" w:rsidP="003876EA">
      <w:pPr>
        <w:ind w:firstLine="709"/>
        <w:jc w:val="both"/>
      </w:pPr>
    </w:p>
    <w:p w:rsidR="003876EA" w:rsidRPr="003876EA" w:rsidRDefault="003876EA" w:rsidP="003876EA">
      <w:pPr>
        <w:ind w:firstLine="709"/>
        <w:jc w:val="both"/>
      </w:pPr>
    </w:p>
    <w:p w:rsidR="00174B93" w:rsidRDefault="00174B93" w:rsidP="003876EA">
      <w:pPr>
        <w:ind w:firstLine="709"/>
        <w:jc w:val="right"/>
      </w:pPr>
    </w:p>
    <w:sectPr w:rsidR="00174B93" w:rsidSect="00E875B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747B2"/>
    <w:rsid w:val="00074BCF"/>
    <w:rsid w:val="00134560"/>
    <w:rsid w:val="00174B93"/>
    <w:rsid w:val="001E258F"/>
    <w:rsid w:val="00247F0F"/>
    <w:rsid w:val="00295D99"/>
    <w:rsid w:val="002A1BF7"/>
    <w:rsid w:val="002A3649"/>
    <w:rsid w:val="002B1E1A"/>
    <w:rsid w:val="003876EA"/>
    <w:rsid w:val="00476D9F"/>
    <w:rsid w:val="004B065F"/>
    <w:rsid w:val="005E79E4"/>
    <w:rsid w:val="006D5DED"/>
    <w:rsid w:val="007E5356"/>
    <w:rsid w:val="00824967"/>
    <w:rsid w:val="0090324C"/>
    <w:rsid w:val="009041ED"/>
    <w:rsid w:val="00950957"/>
    <w:rsid w:val="00B202BC"/>
    <w:rsid w:val="00B43D58"/>
    <w:rsid w:val="00B776BB"/>
    <w:rsid w:val="00D36B27"/>
    <w:rsid w:val="00FB1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semiHidden/>
    <w:unhideWhenUsed/>
    <w:rsid w:val="00074BCF"/>
    <w:rPr>
      <w:color w:val="0000FF"/>
      <w:u w:val="single"/>
    </w:rPr>
  </w:style>
  <w:style w:type="table" w:customStyle="1" w:styleId="1">
    <w:name w:val="Сетка таблицы1"/>
    <w:basedOn w:val="a1"/>
    <w:next w:val="a7"/>
    <w:uiPriority w:val="59"/>
    <w:rsid w:val="003876E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59"/>
    <w:rsid w:val="00387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semiHidden/>
    <w:unhideWhenUsed/>
    <w:rsid w:val="00074BCF"/>
    <w:rPr>
      <w:color w:val="0000FF"/>
      <w:u w:val="single"/>
    </w:rPr>
  </w:style>
  <w:style w:type="table" w:customStyle="1" w:styleId="1">
    <w:name w:val="Сетка таблицы1"/>
    <w:basedOn w:val="a1"/>
    <w:next w:val="a7"/>
    <w:uiPriority w:val="59"/>
    <w:rsid w:val="003876E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59"/>
    <w:rsid w:val="00387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1374</Words>
  <Characters>7837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Сазановская</dc:creator>
  <cp:keywords/>
  <dc:description/>
  <cp:lastModifiedBy>Елена А. Зиновьева</cp:lastModifiedBy>
  <cp:revision>12</cp:revision>
  <cp:lastPrinted>2017-11-28T12:53:00Z</cp:lastPrinted>
  <dcterms:created xsi:type="dcterms:W3CDTF">2017-06-14T09:45:00Z</dcterms:created>
  <dcterms:modified xsi:type="dcterms:W3CDTF">2017-11-28T13:40:00Z</dcterms:modified>
</cp:coreProperties>
</file>