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B1" w:rsidRDefault="003006B1" w:rsidP="000A62B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ПСКОВСКАЯ ГОРОДСКАЯ ДУМА</w:t>
      </w:r>
    </w:p>
    <w:p w:rsidR="003006B1" w:rsidRDefault="003006B1" w:rsidP="000A62B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3006B1" w:rsidRDefault="003006B1" w:rsidP="000A62B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№2372 ОТ 25 мая 2017 года</w:t>
      </w:r>
    </w:p>
    <w:p w:rsidR="003006B1" w:rsidRDefault="003006B1" w:rsidP="000A62B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Принято на 83-й сессии </w:t>
      </w:r>
    </w:p>
    <w:p w:rsidR="003006B1" w:rsidRDefault="003006B1" w:rsidP="000A62B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>Псковской городской Думы</w:t>
      </w:r>
    </w:p>
    <w:p w:rsidR="000A62B8" w:rsidRPr="00F433E9" w:rsidRDefault="003006B1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5-го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72E7" w:rsidRDefault="00A372E7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72E7" w:rsidRPr="00F433E9" w:rsidRDefault="00A372E7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91C47" w:rsidRDefault="00091C47" w:rsidP="00C87E4C">
      <w:pPr>
        <w:tabs>
          <w:tab w:val="left" w:pos="364"/>
        </w:tabs>
      </w:pPr>
      <w:r w:rsidRPr="00091C47">
        <w:t xml:space="preserve">О внесении изменений в Решение Псковской городской Думы </w:t>
      </w:r>
    </w:p>
    <w:p w:rsidR="00091C47" w:rsidRDefault="00091C47" w:rsidP="00C87E4C">
      <w:pPr>
        <w:tabs>
          <w:tab w:val="left" w:pos="364"/>
        </w:tabs>
      </w:pPr>
      <w:r w:rsidRPr="00091C47">
        <w:t xml:space="preserve">от 10.02.2017 № 2218 </w:t>
      </w:r>
      <w:r>
        <w:t>«</w:t>
      </w:r>
      <w:r w:rsidRPr="00091C47">
        <w:t xml:space="preserve">Об утверждении условий приватизации </w:t>
      </w:r>
    </w:p>
    <w:p w:rsidR="00527DA0" w:rsidRPr="00C87E4C" w:rsidRDefault="00091C47" w:rsidP="00C87E4C">
      <w:pPr>
        <w:tabs>
          <w:tab w:val="left" w:pos="364"/>
        </w:tabs>
      </w:pPr>
      <w:r w:rsidRPr="00091C47">
        <w:t>муниципального имущества в первом квартале 2017 года</w:t>
      </w:r>
      <w:r>
        <w:t>»</w:t>
      </w:r>
    </w:p>
    <w:p w:rsidR="009867D2" w:rsidRPr="00C87E4C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5C553E" w:rsidRPr="00C87E4C" w:rsidRDefault="005C553E" w:rsidP="000A62B8">
      <w:pPr>
        <w:tabs>
          <w:tab w:val="left" w:pos="364"/>
        </w:tabs>
        <w:rPr>
          <w:rFonts w:eastAsia="Calibri"/>
          <w:lang w:eastAsia="en-US"/>
        </w:rPr>
      </w:pPr>
    </w:p>
    <w:p w:rsidR="005C553E" w:rsidRPr="00C87E4C" w:rsidRDefault="005C553E" w:rsidP="000A62B8">
      <w:pPr>
        <w:tabs>
          <w:tab w:val="left" w:pos="364"/>
        </w:tabs>
        <w:rPr>
          <w:rFonts w:eastAsia="Calibri"/>
          <w:lang w:eastAsia="en-US"/>
        </w:rPr>
      </w:pPr>
    </w:p>
    <w:p w:rsidR="00A372E7" w:rsidRPr="00A372E7" w:rsidRDefault="00091C47" w:rsidP="00A372E7">
      <w:pPr>
        <w:tabs>
          <w:tab w:val="left" w:pos="364"/>
        </w:tabs>
        <w:ind w:firstLine="709"/>
        <w:jc w:val="both"/>
        <w:rPr>
          <w:sz w:val="23"/>
          <w:szCs w:val="23"/>
        </w:rPr>
      </w:pPr>
      <w:proofErr w:type="gramStart"/>
      <w:r w:rsidRPr="00091C47">
        <w:t xml:space="preserve">В соответствии с Федеральным законом от 21.12.2001 № 178-ФЗ </w:t>
      </w:r>
      <w:r>
        <w:t xml:space="preserve">«О </w:t>
      </w:r>
      <w:r w:rsidRPr="00091C47">
        <w:t xml:space="preserve">приватизации государственного и муниципального имущества", пунктом 3.2 </w:t>
      </w:r>
      <w:r w:rsidRPr="00091C47">
        <w:rPr>
          <w:bCs/>
        </w:rPr>
        <w:t>Положения</w:t>
      </w:r>
      <w:r w:rsidRPr="00091C47">
        <w:t xml:space="preserve"> </w:t>
      </w:r>
      <w:r w:rsidRPr="00091C47">
        <w:rPr>
          <w:bCs/>
        </w:rPr>
        <w:t xml:space="preserve">о приватизации муниципального имущества города Пскова, утвержденного </w:t>
      </w:r>
      <w:r w:rsidRPr="00091C47">
        <w:t xml:space="preserve">Постановлением Псковской городской Думы от 11.07.2005 № 452, Прогнозным планом (программой) приватизации муниципального имущества города Пскова на 2017 год, утвержденным Решением Псковской городской Думы </w:t>
      </w:r>
      <w:r w:rsidRPr="00091C47">
        <w:rPr>
          <w:bCs/>
        </w:rPr>
        <w:t>от</w:t>
      </w:r>
      <w:r w:rsidRPr="00091C47">
        <w:rPr>
          <w:bCs/>
          <w:lang w:val="en-US"/>
        </w:rPr>
        <w:t> </w:t>
      </w:r>
      <w:r w:rsidRPr="00091C47">
        <w:rPr>
          <w:bCs/>
        </w:rPr>
        <w:t>16.12.2016 № 2126</w:t>
      </w:r>
      <w:r w:rsidRPr="00091C47">
        <w:t>, руководствуясь подпунктом 16 пункта 2 статьи 23 Уст</w:t>
      </w:r>
      <w:r>
        <w:t>ава муниципального образования</w:t>
      </w:r>
      <w:proofErr w:type="gramEnd"/>
      <w:r>
        <w:t xml:space="preserve"> «</w:t>
      </w:r>
      <w:r w:rsidRPr="00091C47">
        <w:t>Го</w:t>
      </w:r>
      <w:r>
        <w:t>род Псков»</w:t>
      </w:r>
      <w:r w:rsidR="00A372E7" w:rsidRPr="00C87E4C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5C553E" w:rsidRDefault="005C553E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5C553E" w:rsidRPr="00A372E7" w:rsidRDefault="005C553E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0A62B8" w:rsidRPr="00C87E4C" w:rsidRDefault="000A62B8" w:rsidP="00A372E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C87E4C">
        <w:rPr>
          <w:rFonts w:eastAsia="Calibri"/>
          <w:b/>
          <w:lang w:eastAsia="en-US"/>
        </w:rPr>
        <w:t>Псковская городская Дума</w:t>
      </w:r>
    </w:p>
    <w:p w:rsidR="000A62B8" w:rsidRPr="00C87E4C" w:rsidRDefault="000A62B8" w:rsidP="00A372E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C87E4C">
        <w:rPr>
          <w:rFonts w:eastAsia="Calibri"/>
          <w:b/>
          <w:lang w:eastAsia="en-US"/>
        </w:rPr>
        <w:t>РЕШИЛА</w:t>
      </w:r>
    </w:p>
    <w:p w:rsidR="001560FB" w:rsidRPr="001560FB" w:rsidRDefault="00091C47" w:rsidP="001560FB">
      <w:pPr>
        <w:numPr>
          <w:ilvl w:val="0"/>
          <w:numId w:val="9"/>
        </w:numPr>
        <w:tabs>
          <w:tab w:val="clear" w:pos="360"/>
          <w:tab w:val="num" w:pos="993"/>
          <w:tab w:val="left" w:pos="1276"/>
        </w:tabs>
        <w:ind w:left="0" w:firstLine="709"/>
        <w:jc w:val="both"/>
        <w:rPr>
          <w:bCs/>
        </w:rPr>
      </w:pPr>
      <w:r w:rsidRPr="001560FB">
        <w:rPr>
          <w:bCs/>
        </w:rPr>
        <w:t xml:space="preserve">Внести </w:t>
      </w:r>
      <w:r w:rsidR="001560FB" w:rsidRPr="001560FB">
        <w:rPr>
          <w:bCs/>
        </w:rPr>
        <w:t>в Решение Псковской городской Думы от 10.02.2017 № 2218 "Об утверждении условий приватизации муниципального имущества, планируемого к приватизации в первом квартале 2017 года" следующее изменения:</w:t>
      </w:r>
    </w:p>
    <w:p w:rsidR="001560FB" w:rsidRPr="001560FB" w:rsidRDefault="001560FB" w:rsidP="001560FB">
      <w:pPr>
        <w:numPr>
          <w:ilvl w:val="1"/>
          <w:numId w:val="9"/>
        </w:numPr>
        <w:tabs>
          <w:tab w:val="num" w:pos="993"/>
          <w:tab w:val="left" w:pos="1276"/>
        </w:tabs>
        <w:ind w:left="0" w:firstLine="709"/>
        <w:jc w:val="both"/>
        <w:rPr>
          <w:bCs/>
        </w:rPr>
      </w:pPr>
      <w:r w:rsidRPr="001560FB">
        <w:rPr>
          <w:bCs/>
        </w:rPr>
        <w:t>в таблице "1. Перечень муниципального имущества, планируемого к продаже на аукционе" Приложения 1 строку 2 исключить;</w:t>
      </w:r>
    </w:p>
    <w:p w:rsidR="005D0D13" w:rsidRPr="00091C47" w:rsidRDefault="001560FB" w:rsidP="001560FB">
      <w:pPr>
        <w:numPr>
          <w:ilvl w:val="0"/>
          <w:numId w:val="9"/>
        </w:numPr>
        <w:tabs>
          <w:tab w:val="clear" w:pos="360"/>
          <w:tab w:val="left" w:pos="993"/>
          <w:tab w:val="num" w:pos="1134"/>
        </w:tabs>
        <w:ind w:left="0" w:firstLine="709"/>
        <w:jc w:val="both"/>
      </w:pPr>
      <w:r w:rsidRPr="001560FB">
        <w:rPr>
          <w:bCs/>
        </w:rPr>
        <w:t>Приложение дополнить таблицей "</w:t>
      </w:r>
      <w:r w:rsidR="000B18E7">
        <w:rPr>
          <w:bCs/>
        </w:rPr>
        <w:t>2</w:t>
      </w:r>
      <w:r w:rsidRPr="001560FB">
        <w:rPr>
          <w:bCs/>
        </w:rPr>
        <w:t xml:space="preserve">  Перечень объектов нежилого фонда, планируемых к продаже посредством публичного предложения" следующего содержания</w:t>
      </w:r>
      <w:r w:rsidR="00091C47" w:rsidRPr="00091C47">
        <w:rPr>
          <w:bCs/>
        </w:rPr>
        <w:t>:</w:t>
      </w:r>
    </w:p>
    <w:p w:rsidR="00527DA0" w:rsidRDefault="00527DA0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Pr="00A372E7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091C47" w:rsidRDefault="00091C47" w:rsidP="00091C47">
      <w:pPr>
        <w:spacing w:line="360" w:lineRule="auto"/>
        <w:jc w:val="both"/>
        <w:rPr>
          <w:kern w:val="2"/>
        </w:rPr>
        <w:sectPr w:rsidR="00091C47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91C47" w:rsidRPr="00091C47" w:rsidRDefault="00091C47" w:rsidP="00091C47">
      <w:pPr>
        <w:jc w:val="center"/>
        <w:rPr>
          <w:b/>
          <w:kern w:val="2"/>
        </w:rPr>
      </w:pPr>
      <w:r>
        <w:rPr>
          <w:kern w:val="2"/>
        </w:rPr>
        <w:lastRenderedPageBreak/>
        <w:t>«</w:t>
      </w:r>
      <w:r w:rsidR="001560FB">
        <w:rPr>
          <w:b/>
          <w:kern w:val="2"/>
        </w:rPr>
        <w:t>3</w:t>
      </w:r>
      <w:r w:rsidRPr="00091C47">
        <w:rPr>
          <w:b/>
          <w:kern w:val="2"/>
        </w:rPr>
        <w:t>. Перечень объектов нежилого фонда, планируемых к продаже посредством публичного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212"/>
        <w:gridCol w:w="1140"/>
        <w:gridCol w:w="1480"/>
        <w:gridCol w:w="1611"/>
        <w:gridCol w:w="1877"/>
        <w:gridCol w:w="1914"/>
        <w:gridCol w:w="2189"/>
        <w:gridCol w:w="1837"/>
      </w:tblGrid>
      <w:tr w:rsidR="00091C47" w:rsidRPr="00091C47" w:rsidTr="00330E7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91C47">
              <w:rPr>
                <w:b/>
                <w:bCs/>
                <w:kern w:val="2"/>
                <w:sz w:val="22"/>
                <w:szCs w:val="22"/>
              </w:rPr>
              <w:t>п</w:t>
            </w:r>
            <w:proofErr w:type="gramEnd"/>
            <w:r w:rsidRPr="00091C47">
              <w:rPr>
                <w:b/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Наименование,</w:t>
            </w:r>
          </w:p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местонахождение,</w:t>
            </w:r>
          </w:p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кадастровый номер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Общая площадь,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Дата</w:t>
            </w:r>
          </w:p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Инженерное оборудование здания и нежилого помещения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Установленные обременения муниципального имущества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091C47">
              <w:rPr>
                <w:b/>
                <w:bCs/>
                <w:kern w:val="2"/>
                <w:sz w:val="22"/>
                <w:szCs w:val="22"/>
              </w:rPr>
              <w:t>Начальная цена, оценщик (номер и дата составления отчета)</w:t>
            </w:r>
          </w:p>
        </w:tc>
      </w:tr>
      <w:tr w:rsidR="00091C47" w:rsidRPr="00091C47" w:rsidTr="00330E7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91C47" w:rsidRPr="00091C47" w:rsidRDefault="00091C47" w:rsidP="00091C47">
            <w:pPr>
              <w:jc w:val="both"/>
              <w:rPr>
                <w:b/>
                <w:kern w:val="2"/>
                <w:sz w:val="22"/>
                <w:szCs w:val="22"/>
              </w:rPr>
            </w:pPr>
            <w:r w:rsidRPr="00091C47">
              <w:rPr>
                <w:b/>
                <w:kern w:val="2"/>
                <w:sz w:val="22"/>
                <w:szCs w:val="22"/>
              </w:rPr>
              <w:t>9</w:t>
            </w:r>
          </w:p>
        </w:tc>
      </w:tr>
      <w:tr w:rsidR="00091C47" w:rsidRPr="00091C47" w:rsidTr="00330E74">
        <w:tc>
          <w:tcPr>
            <w:tcW w:w="0" w:type="auto"/>
            <w:vMerge w:val="restart"/>
            <w:shd w:val="clear" w:color="auto" w:fill="auto"/>
          </w:tcPr>
          <w:p w:rsidR="00091C47" w:rsidRPr="00091C47" w:rsidRDefault="00091C47" w:rsidP="00091C47">
            <w:pPr>
              <w:numPr>
                <w:ilvl w:val="0"/>
                <w:numId w:val="11"/>
              </w:numPr>
              <w:ind w:left="0" w:firstLine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Муниципальное имущество,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г. Псков, ул. Красных Партизан, д. 8,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3 552 000.00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(Три миллиона пятьсот пятьдесят две тысячи) рублей,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ЗАО "</w:t>
            </w:r>
            <w:proofErr w:type="spellStart"/>
            <w:r w:rsidRPr="00091C47">
              <w:rPr>
                <w:kern w:val="2"/>
                <w:sz w:val="22"/>
                <w:szCs w:val="22"/>
              </w:rPr>
              <w:t>Консалт</w:t>
            </w:r>
            <w:proofErr w:type="spellEnd"/>
            <w:r w:rsidRPr="00091C47">
              <w:rPr>
                <w:kern w:val="2"/>
                <w:sz w:val="22"/>
                <w:szCs w:val="22"/>
              </w:rPr>
              <w:t xml:space="preserve"> Оценка"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 (№ </w:t>
            </w:r>
            <w:r w:rsidRPr="00091C47">
              <w:rPr>
                <w:bCs/>
                <w:iCs/>
                <w:kern w:val="2"/>
                <w:sz w:val="22"/>
                <w:szCs w:val="22"/>
              </w:rPr>
              <w:t xml:space="preserve">222/2016 </w:t>
            </w:r>
            <w:r w:rsidRPr="00091C47">
              <w:rPr>
                <w:kern w:val="2"/>
                <w:sz w:val="22"/>
                <w:szCs w:val="22"/>
              </w:rPr>
              <w:t>от 09.11.2016),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</w:tr>
      <w:tr w:rsidR="00091C47" w:rsidRPr="00091C47" w:rsidTr="00330E74">
        <w:tc>
          <w:tcPr>
            <w:tcW w:w="0" w:type="auto"/>
            <w:vMerge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1) Здание административное,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КН 60:27:0010310:65, инв. № 2928, литер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300.0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091C47">
              <w:rPr>
                <w:kern w:val="2"/>
                <w:sz w:val="22"/>
                <w:szCs w:val="22"/>
              </w:rPr>
              <w:t>одноэтажное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с мансардой и подвалом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1917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Фундамент – бутовый, стен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ы–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каменные, деревянные; перегородки – деревянные; чердачные, междуэтажные перекрытия – деревянные утепленные; кровля – шифер; Внутренняя отделка – простая, пол – дощатый, стены – штукатурка, окраска, ДСП панели; оконные проемы – </w:t>
            </w:r>
            <w:r w:rsidRPr="00091C47">
              <w:rPr>
                <w:kern w:val="2"/>
                <w:sz w:val="22"/>
                <w:szCs w:val="22"/>
              </w:rPr>
              <w:lastRenderedPageBreak/>
              <w:t xml:space="preserve">простые двойные створные, входная дверь – простая металлическая, межкомнатные двери простые, потолок – окраска, фанера с окраской, класс инженерного оборудования – отечественное, </w:t>
            </w:r>
            <w:proofErr w:type="spellStart"/>
            <w:r w:rsidRPr="00091C47">
              <w:rPr>
                <w:kern w:val="2"/>
                <w:sz w:val="22"/>
                <w:szCs w:val="22"/>
              </w:rPr>
              <w:t>сантехприборы</w:t>
            </w:r>
            <w:proofErr w:type="spellEnd"/>
            <w:r w:rsidRPr="00091C47">
              <w:rPr>
                <w:kern w:val="2"/>
                <w:sz w:val="22"/>
                <w:szCs w:val="22"/>
              </w:rPr>
              <w:t xml:space="preserve"> демонтированы. Трещины и нарушения штукатурного слоя стен, трещины в местах сопряжения перегородок с плитами перекрытия и заполнениями дверных проемов. </w:t>
            </w:r>
          </w:p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В здании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демонтированы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091C47">
              <w:rPr>
                <w:kern w:val="2"/>
                <w:sz w:val="22"/>
                <w:szCs w:val="22"/>
              </w:rPr>
              <w:t>сантехприборы</w:t>
            </w:r>
            <w:proofErr w:type="spellEnd"/>
            <w:r w:rsidRPr="00091C47">
              <w:rPr>
                <w:kern w:val="2"/>
                <w:sz w:val="22"/>
                <w:szCs w:val="22"/>
              </w:rPr>
              <w:t>.</w:t>
            </w:r>
          </w:p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Состояние </w:t>
            </w:r>
            <w:r w:rsidRPr="00091C47">
              <w:rPr>
                <w:kern w:val="2"/>
                <w:sz w:val="22"/>
                <w:szCs w:val="22"/>
              </w:rPr>
              <w:lastRenderedPageBreak/>
              <w:t>здания плохое, аварийное, требуется выполнить капитальный ремонт.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lastRenderedPageBreak/>
              <w:t>Имеются водоснабжение (от городской сети); теплоснабжение (от городской сети, не подключено, внутри здания система теплоснабжения была полностью смонтирована, в дальнейшем демонтированы радиаторы отопления на первом этаже); канализация; электроснабжени</w:t>
            </w:r>
            <w:r w:rsidRPr="00091C47">
              <w:rPr>
                <w:kern w:val="2"/>
                <w:sz w:val="22"/>
                <w:szCs w:val="22"/>
              </w:rPr>
              <w:lastRenderedPageBreak/>
              <w:t>е (есть точка подключения, внутри здания смонтирована наружная электропроводка)</w:t>
            </w:r>
          </w:p>
        </w:tc>
        <w:tc>
          <w:tcPr>
            <w:tcW w:w="2733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064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1 297 800.00 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(Один миллион двести девяносто семь тысяч восемьсот) рублей с учетом НДС</w:t>
            </w:r>
          </w:p>
        </w:tc>
      </w:tr>
      <w:tr w:rsidR="00091C47" w:rsidRPr="00091C47" w:rsidTr="00330E74">
        <w:tc>
          <w:tcPr>
            <w:tcW w:w="0" w:type="auto"/>
            <w:vMerge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2) Мастерские (нежилое здание),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КН 60:27:0010310:67, инв. № 2928, литер В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129.7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одноэтажное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1988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proofErr w:type="gramStart"/>
            <w:r w:rsidRPr="00091C47">
              <w:rPr>
                <w:kern w:val="2"/>
                <w:sz w:val="22"/>
                <w:szCs w:val="22"/>
              </w:rPr>
              <w:t>Фундамент – бетонный, стены, перегородки – кирпичные; перекрытия – железобетонные; кровля – мягкая совмещенная (рубероид).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 xml:space="preserve">Внутренняя отделка – простая, пол – бетонный, стены – окраска; оконные проемы – простые двойные створные, входная дверь – простая, металлические ворота, потолок – без отделки, класс инженерного оборудования – </w:t>
            </w:r>
            <w:r w:rsidRPr="00091C47">
              <w:rPr>
                <w:kern w:val="2"/>
                <w:sz w:val="22"/>
                <w:szCs w:val="22"/>
              </w:rPr>
              <w:lastRenderedPageBreak/>
              <w:t>отечественное.</w:t>
            </w:r>
            <w:proofErr w:type="gramEnd"/>
          </w:p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Трещины и нарушения штукатурного слоя стен, трещины в местах сопряжения перегородок с плитами перекрытия и заполнениями дверных проемов. </w:t>
            </w:r>
          </w:p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Здание находится в аварийном состоянии, требуется выполнить капитальный ремонт.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lastRenderedPageBreak/>
              <w:t>Имеются теплоснабжение (от городской сети, на настоящий момент система отопления отключена); электроснабжение (есть точка подключения, внутри здания смонтирована наружная электропроводка), водоснабжение отсутствует</w:t>
            </w:r>
          </w:p>
        </w:tc>
        <w:tc>
          <w:tcPr>
            <w:tcW w:w="2733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Нет</w:t>
            </w:r>
          </w:p>
        </w:tc>
        <w:tc>
          <w:tcPr>
            <w:tcW w:w="2064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489 900.00 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(Четыреста восемьдесят девять тысяч девятьсот) рублей с учетом НДС</w:t>
            </w:r>
          </w:p>
        </w:tc>
      </w:tr>
      <w:tr w:rsidR="00091C47" w:rsidRPr="00091C47" w:rsidTr="00330E74">
        <w:tc>
          <w:tcPr>
            <w:tcW w:w="0" w:type="auto"/>
            <w:vMerge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3) Гараж-склад (нежилое здание),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КН 60:27:0010310:66, инв. № 2928, литер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82.5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одноэтажное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1988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proofErr w:type="gramStart"/>
            <w:r w:rsidRPr="00091C47">
              <w:rPr>
                <w:kern w:val="2"/>
                <w:sz w:val="22"/>
                <w:szCs w:val="22"/>
              </w:rPr>
              <w:t>Фундамент – бетонный, стены, перегородки – кирпичные; перекрытия – железобетонные; кровля – мягкая совмещенная (рубероид).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 xml:space="preserve">Внутренняя отделка – </w:t>
            </w:r>
            <w:r w:rsidRPr="00091C47">
              <w:rPr>
                <w:kern w:val="2"/>
                <w:sz w:val="22"/>
                <w:szCs w:val="22"/>
              </w:rPr>
              <w:lastRenderedPageBreak/>
              <w:t>простая, пол – бетонный, стены – окраска; оконные проемы – простые двойные створные, входная дверь – простая, металлические ворота, потолок – без отделки, класс инженерного оборудования – отечественное.</w:t>
            </w:r>
            <w:proofErr w:type="gramEnd"/>
          </w:p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Трещины и нарушения штукатурного слоя стен, трещины в местах сопряжения перегородок с плитами перекрытия и заполнениями дверных проемов. </w:t>
            </w:r>
          </w:p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Здание находится в аварийном состоянии, </w:t>
            </w:r>
            <w:r w:rsidRPr="00091C47">
              <w:rPr>
                <w:kern w:val="2"/>
                <w:sz w:val="22"/>
                <w:szCs w:val="22"/>
              </w:rPr>
              <w:lastRenderedPageBreak/>
              <w:t>требуется выполнить капитальный ремонт.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lastRenderedPageBreak/>
              <w:t xml:space="preserve">Имеются теплоснабжение (от городской сети, на настоящий момент система отопления отключена); электроснабжение (есть точка подключения, </w:t>
            </w:r>
            <w:r w:rsidRPr="00091C47">
              <w:rPr>
                <w:kern w:val="2"/>
                <w:sz w:val="22"/>
                <w:szCs w:val="22"/>
              </w:rPr>
              <w:lastRenderedPageBreak/>
              <w:t>внутри здания смонтирована наружная электропроводка), водоснабжение отсутствует</w:t>
            </w:r>
          </w:p>
        </w:tc>
        <w:tc>
          <w:tcPr>
            <w:tcW w:w="2733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064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311 600.00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(Триста одиннадцать тысяч шестьсот) рублей с учетом НДС</w:t>
            </w:r>
          </w:p>
        </w:tc>
      </w:tr>
      <w:tr w:rsidR="00091C47" w:rsidRPr="00091C47" w:rsidTr="00330E74">
        <w:tc>
          <w:tcPr>
            <w:tcW w:w="0" w:type="auto"/>
            <w:vMerge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4) Земельный участок,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КН 60:27:0010310:188, 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(категория земель: земли населенных пунктов, разрешенное использование: для эксплуатации и обслуживания административного здания, мастерских, гаража-склада; 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тип территориальной зоны: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Д3 "Зона обслуживающих и деловых объектов")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1 281.0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733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Земельный участок частично находится в границах территории объекта культурного наследия федерального значения "Дом де-</w:t>
            </w:r>
            <w:proofErr w:type="spellStart"/>
            <w:r w:rsidRPr="00091C47">
              <w:rPr>
                <w:kern w:val="2"/>
                <w:sz w:val="22"/>
                <w:szCs w:val="22"/>
              </w:rPr>
              <w:t>Барани</w:t>
            </w:r>
            <w:proofErr w:type="spellEnd"/>
            <w:r w:rsidRPr="00091C47">
              <w:rPr>
                <w:kern w:val="2"/>
                <w:sz w:val="22"/>
                <w:szCs w:val="22"/>
              </w:rPr>
              <w:t xml:space="preserve">" (г. Псков, ул. Красных партизан, д. 10), XVII в.,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границы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и правовой режим использования земельных участков в границах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которой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утверждены приказом Государственного комитета Псковской области по охране объектов культурного наследия от 24.12.2014 № 816.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Земельный участок частично находится в зоне </w:t>
            </w:r>
            <w:r w:rsidRPr="00091C47">
              <w:rPr>
                <w:kern w:val="2"/>
                <w:sz w:val="22"/>
                <w:szCs w:val="22"/>
              </w:rPr>
              <w:lastRenderedPageBreak/>
              <w:t xml:space="preserve">регулирования застройки и хозяйственной деятельности (ЗРЗ.1-2) объекта культурного наследия федерального значения "Ансамбль Кремля",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границы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и градостроительные регламенты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>которой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утверждены постановлением Псковского областного Собрания депутатов от 26.12.2013 № 674.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091C47">
              <w:rPr>
                <w:kern w:val="2"/>
                <w:sz w:val="22"/>
                <w:szCs w:val="22"/>
              </w:rPr>
              <w:t xml:space="preserve">Земельный участок расположен в границах территории объекта культурного наследия федерального значения "Культурный слой древнего Пскова", VIII - XVII вв., границы и правовой режим использования </w:t>
            </w:r>
            <w:r w:rsidRPr="00091C47">
              <w:rPr>
                <w:kern w:val="2"/>
                <w:sz w:val="22"/>
                <w:szCs w:val="22"/>
              </w:rPr>
              <w:lastRenderedPageBreak/>
              <w:t xml:space="preserve">земельных участков в границах которой утверждены приказом Государственного комитета Псковской области по охране объектов культурного наследия от 14.02.2014 № 96 (в границах крепостной стены Окольного города, прибрежной части </w:t>
            </w:r>
            <w:proofErr w:type="spellStart"/>
            <w:r w:rsidRPr="00091C47">
              <w:rPr>
                <w:kern w:val="2"/>
                <w:sz w:val="22"/>
                <w:szCs w:val="22"/>
              </w:rPr>
              <w:t>Завеличья</w:t>
            </w:r>
            <w:proofErr w:type="spellEnd"/>
            <w:r w:rsidRPr="00091C47">
              <w:rPr>
                <w:kern w:val="2"/>
                <w:sz w:val="22"/>
                <w:szCs w:val="22"/>
              </w:rPr>
              <w:t xml:space="preserve"> между р. Великой и ул. Горького).</w:t>
            </w:r>
            <w:proofErr w:type="gramEnd"/>
            <w:r w:rsidRPr="00091C47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091C47">
              <w:rPr>
                <w:kern w:val="2"/>
                <w:sz w:val="22"/>
                <w:szCs w:val="22"/>
              </w:rPr>
              <w:t xml:space="preserve">В соответствии с установленным правовым режимом использования земельных участков, расположенных в границах территории объекта археологического наследия, разрешается: проведение землеустроительных, земляных, </w:t>
            </w:r>
            <w:r w:rsidRPr="00091C47">
              <w:rPr>
                <w:kern w:val="2"/>
                <w:sz w:val="22"/>
                <w:szCs w:val="22"/>
              </w:rPr>
              <w:lastRenderedPageBreak/>
              <w:t>строительных, мелиоративных, хозяйственных и иных работ при наличии проекта, содержащего раздел по обеспечению сохранности объекта культурного наследия; проведение археологических полевых работ.</w:t>
            </w:r>
            <w:proofErr w:type="gramEnd"/>
          </w:p>
        </w:tc>
        <w:tc>
          <w:tcPr>
            <w:tcW w:w="2064" w:type="dxa"/>
            <w:shd w:val="clear" w:color="auto" w:fill="auto"/>
          </w:tcPr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lastRenderedPageBreak/>
              <w:t xml:space="preserve">1 452 700.00 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(Один миллион четыреста пятьдесят две тысячи семьсот) рублей без учета НДС 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(в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НДС)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>27.02.2017 (дата проведения первого аукциона 05.04.2017);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  <w:r w:rsidRPr="00091C47">
              <w:rPr>
                <w:kern w:val="2"/>
                <w:sz w:val="22"/>
                <w:szCs w:val="22"/>
              </w:rPr>
              <w:t xml:space="preserve">12.04.2017 (дата </w:t>
            </w:r>
            <w:r w:rsidRPr="00091C47">
              <w:rPr>
                <w:kern w:val="2"/>
                <w:sz w:val="22"/>
                <w:szCs w:val="22"/>
              </w:rPr>
              <w:lastRenderedPageBreak/>
              <w:t>проведения второго аукциона 22.05.2017);</w:t>
            </w:r>
          </w:p>
          <w:p w:rsidR="00091C47" w:rsidRPr="00091C47" w:rsidRDefault="00091C47" w:rsidP="00091C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091C47" w:rsidRPr="00091C47" w:rsidRDefault="00091C47" w:rsidP="00091C47">
      <w:pPr>
        <w:jc w:val="both"/>
        <w:rPr>
          <w:kern w:val="2"/>
        </w:rPr>
      </w:pPr>
      <w:r>
        <w:rPr>
          <w:kern w:val="2"/>
        </w:rPr>
        <w:lastRenderedPageBreak/>
        <w:t>»</w:t>
      </w:r>
      <w:r w:rsidRPr="00091C47">
        <w:rPr>
          <w:kern w:val="2"/>
        </w:rPr>
        <w:t>.</w:t>
      </w:r>
    </w:p>
    <w:p w:rsidR="00091C47" w:rsidRDefault="00091C47" w:rsidP="000D3C47">
      <w:pPr>
        <w:spacing w:line="360" w:lineRule="auto"/>
        <w:jc w:val="both"/>
        <w:rPr>
          <w:kern w:val="2"/>
        </w:rPr>
        <w:sectPr w:rsidR="00091C47" w:rsidSect="00091C4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91C47" w:rsidRPr="00091C47" w:rsidRDefault="00091C47" w:rsidP="00091C47">
      <w:pPr>
        <w:numPr>
          <w:ilvl w:val="0"/>
          <w:numId w:val="9"/>
        </w:numPr>
        <w:tabs>
          <w:tab w:val="clear" w:pos="360"/>
          <w:tab w:val="left" w:pos="993"/>
          <w:tab w:val="num" w:pos="1134"/>
        </w:tabs>
        <w:ind w:left="0" w:firstLine="709"/>
        <w:jc w:val="both"/>
      </w:pPr>
      <w:r w:rsidRPr="00091C47">
        <w:lastRenderedPageBreak/>
        <w:t>Настоящее Решение вступает в силу с момента его опубликования.</w:t>
      </w:r>
    </w:p>
    <w:p w:rsidR="00091C47" w:rsidRPr="00091C47" w:rsidRDefault="00091C47" w:rsidP="00091C47">
      <w:pPr>
        <w:numPr>
          <w:ilvl w:val="0"/>
          <w:numId w:val="9"/>
        </w:numPr>
        <w:tabs>
          <w:tab w:val="clear" w:pos="360"/>
          <w:tab w:val="left" w:pos="993"/>
          <w:tab w:val="num" w:pos="1134"/>
        </w:tabs>
        <w:ind w:left="0" w:firstLine="709"/>
        <w:jc w:val="both"/>
      </w:pPr>
      <w:r w:rsidRPr="00091C47"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091C47" w:rsidRPr="00091C47" w:rsidRDefault="00091C47" w:rsidP="00091C47">
      <w:pPr>
        <w:keepNext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641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1984"/>
        <w:gridCol w:w="2127"/>
      </w:tblGrid>
      <w:tr w:rsidR="00091C47" w:rsidRPr="00091C47" w:rsidTr="00330E74">
        <w:tc>
          <w:tcPr>
            <w:tcW w:w="5530" w:type="dxa"/>
          </w:tcPr>
          <w:p w:rsidR="00091C47" w:rsidRDefault="00091C47" w:rsidP="00091C47">
            <w:pPr>
              <w:keepNext/>
              <w:rPr>
                <w:sz w:val="28"/>
                <w:szCs w:val="28"/>
              </w:rPr>
            </w:pPr>
          </w:p>
          <w:p w:rsidR="00091C47" w:rsidRPr="00091C47" w:rsidRDefault="00091C47" w:rsidP="00091C47">
            <w:pPr>
              <w:keepNext/>
              <w:rPr>
                <w:sz w:val="28"/>
                <w:szCs w:val="28"/>
              </w:rPr>
            </w:pPr>
            <w:r w:rsidRPr="00091C47">
              <w:rPr>
                <w:sz w:val="28"/>
                <w:szCs w:val="28"/>
              </w:rPr>
              <w:t xml:space="preserve"> Глава города Пскова</w:t>
            </w:r>
          </w:p>
        </w:tc>
        <w:tc>
          <w:tcPr>
            <w:tcW w:w="1984" w:type="dxa"/>
          </w:tcPr>
          <w:p w:rsidR="00091C47" w:rsidRPr="00091C47" w:rsidRDefault="00091C47" w:rsidP="00091C47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091C47" w:rsidRPr="00091C47" w:rsidRDefault="00091C47" w:rsidP="00091C47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091C47">
              <w:rPr>
                <w:sz w:val="28"/>
                <w:szCs w:val="28"/>
              </w:rPr>
              <w:t>И.Н.Цецерский</w:t>
            </w:r>
            <w:proofErr w:type="spellEnd"/>
          </w:p>
        </w:tc>
      </w:tr>
    </w:tbl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AD8"/>
    <w:multiLevelType w:val="hybridMultilevel"/>
    <w:tmpl w:val="44642672"/>
    <w:lvl w:ilvl="0" w:tplc="330A61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  <w:rPr>
        <w:rFonts w:hint="default"/>
      </w:rPr>
    </w:lvl>
  </w:abstractNum>
  <w:abstractNum w:abstractNumId="2">
    <w:nsid w:val="176D575F"/>
    <w:multiLevelType w:val="multilevel"/>
    <w:tmpl w:val="1DD48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2CF0CDA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6">
    <w:nsid w:val="395D658D"/>
    <w:multiLevelType w:val="multilevel"/>
    <w:tmpl w:val="806AF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20DD"/>
    <w:multiLevelType w:val="hybridMultilevel"/>
    <w:tmpl w:val="545CA17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969C3"/>
    <w:multiLevelType w:val="multilevel"/>
    <w:tmpl w:val="6130D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C0F3F03"/>
    <w:multiLevelType w:val="multilevel"/>
    <w:tmpl w:val="3E3E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91C47"/>
    <w:rsid w:val="000A62B8"/>
    <w:rsid w:val="000B18E7"/>
    <w:rsid w:val="000D3C47"/>
    <w:rsid w:val="001560FB"/>
    <w:rsid w:val="00222349"/>
    <w:rsid w:val="00272ECE"/>
    <w:rsid w:val="003006B1"/>
    <w:rsid w:val="00347B12"/>
    <w:rsid w:val="00441298"/>
    <w:rsid w:val="004D340D"/>
    <w:rsid w:val="00527DA0"/>
    <w:rsid w:val="005C553E"/>
    <w:rsid w:val="005D0D13"/>
    <w:rsid w:val="006C6A84"/>
    <w:rsid w:val="00803243"/>
    <w:rsid w:val="008B00A4"/>
    <w:rsid w:val="009867D2"/>
    <w:rsid w:val="00A372E7"/>
    <w:rsid w:val="00C87E4C"/>
    <w:rsid w:val="00CC1507"/>
    <w:rsid w:val="00D71447"/>
    <w:rsid w:val="00EC6F5E"/>
    <w:rsid w:val="00EE30E1"/>
    <w:rsid w:val="00F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paragraph" w:styleId="a6">
    <w:name w:val="Body Text"/>
    <w:basedOn w:val="a"/>
    <w:link w:val="a7"/>
    <w:rsid w:val="00C87E4C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87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1C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1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091C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paragraph" w:styleId="a6">
    <w:name w:val="Body Text"/>
    <w:basedOn w:val="a"/>
    <w:link w:val="a7"/>
    <w:rsid w:val="00C87E4C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87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1C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1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091C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FC77-6558-483E-AEDC-3B323D4C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23</cp:revision>
  <cp:lastPrinted>2017-05-29T12:55:00Z</cp:lastPrinted>
  <dcterms:created xsi:type="dcterms:W3CDTF">2017-05-02T06:39:00Z</dcterms:created>
  <dcterms:modified xsi:type="dcterms:W3CDTF">2017-05-30T07:31:00Z</dcterms:modified>
</cp:coreProperties>
</file>